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D607F" w14:textId="77777777" w:rsidR="000171EB" w:rsidRPr="00381494" w:rsidRDefault="00BE0761" w:rsidP="001F2942">
      <w:pPr>
        <w:pStyle w:val="CoverA"/>
      </w:pPr>
      <w:r w:rsidRPr="00786BAD">
        <w:rPr>
          <w:noProof/>
        </w:rPr>
        <w:drawing>
          <wp:anchor distT="0" distB="0" distL="114300" distR="114300" simplePos="0" relativeHeight="251658240" behindDoc="1" locked="0" layoutInCell="1" allowOverlap="1" wp14:anchorId="12D91F64" wp14:editId="2E96023E">
            <wp:simplePos x="0" y="0"/>
            <wp:positionH relativeFrom="page">
              <wp:align>center</wp:align>
            </wp:positionH>
            <wp:positionV relativeFrom="page">
              <wp:align>center</wp:align>
            </wp:positionV>
            <wp:extent cx="7606800" cy="10760400"/>
            <wp:effectExtent l="0" t="0" r="0" b="0"/>
            <wp:wrapNone/>
            <wp:docPr id="2" name="Рисунок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obal Assessments Word Cover.png"/>
                    <pic:cNvPicPr/>
                  </pic:nvPicPr>
                  <pic:blipFill>
                    <a:blip r:embed="rId11"/>
                    <a:stretch>
                      <a:fillRect/>
                    </a:stretch>
                  </pic:blipFill>
                  <pic:spPr>
                    <a:xfrm>
                      <a:off x="0" y="0"/>
                      <a:ext cx="7606800" cy="10760400"/>
                    </a:xfrm>
                    <a:prstGeom prst="rect">
                      <a:avLst/>
                    </a:prstGeom>
                  </pic:spPr>
                </pic:pic>
              </a:graphicData>
            </a:graphic>
            <wp14:sizeRelH relativeFrom="page">
              <wp14:pctWidth>0</wp14:pctWidth>
            </wp14:sizeRelH>
            <wp14:sizeRelV relativeFrom="page">
              <wp14:pctHeight>0</wp14:pctHeight>
            </wp14:sizeRelV>
          </wp:anchor>
        </w:drawing>
      </w:r>
      <w:r w:rsidR="00786BAD" w:rsidRPr="00786BAD">
        <w:rPr>
          <w:noProof/>
        </w:rPr>
        <w:drawing>
          <wp:anchor distT="0" distB="424815" distL="114300" distR="114300" simplePos="0" relativeHeight="251658242" behindDoc="0" locked="0" layoutInCell="1" allowOverlap="1" wp14:anchorId="6F68F777" wp14:editId="0DC85AC3">
            <wp:simplePos x="0" y="0"/>
            <wp:positionH relativeFrom="page">
              <wp:posOffset>543560</wp:posOffset>
            </wp:positionH>
            <wp:positionV relativeFrom="page">
              <wp:posOffset>532765</wp:posOffset>
            </wp:positionV>
            <wp:extent cx="1454400" cy="424800"/>
            <wp:effectExtent l="0" t="0" r="0" b="0"/>
            <wp:wrapTopAndBottom/>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1454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38F0">
        <w:rPr>
          <w:noProof/>
        </w:rPr>
        <w:t>Global Assessments</w:t>
      </w:r>
    </w:p>
    <w:p w14:paraId="721BA3DA" w14:textId="77777777" w:rsidR="003140C7" w:rsidRPr="00381494" w:rsidRDefault="001B2E1D" w:rsidP="001F2942">
      <w:r w:rsidRPr="00381494">
        <w:rPr>
          <w:noProof/>
          <w:color w:val="FFFFFF" w:themeColor="background1"/>
        </w:rPr>
        <mc:AlternateContent>
          <mc:Choice Requires="wps">
            <w:drawing>
              <wp:anchor distT="0" distB="0" distL="114300" distR="114300" simplePos="0" relativeHeight="251658241" behindDoc="0" locked="0" layoutInCell="1" allowOverlap="0" wp14:anchorId="7A50C96B" wp14:editId="084C0DED">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Прямая соединительная линия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accent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pic="http://schemas.openxmlformats.org/drawingml/2006/picture" xmlns:a="http://schemas.openxmlformats.org/drawingml/2006/main">
            <w:pict>
              <v:line id="Straight Connector 1"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ea0034 [3205]" strokeweight="3pt" from=".55pt,6.95pt" to="39.95pt,6.95pt" w14:anchorId="2FB95F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">
                <v:stroke endcap="round"/>
                <w10:wrap type="through"/>
              </v:line>
            </w:pict>
          </mc:Fallback>
        </mc:AlternateContent>
      </w:r>
    </w:p>
    <w:p w14:paraId="2969D97C" w14:textId="296C629A" w:rsidR="00D93475" w:rsidRPr="00EE1819" w:rsidRDefault="008E4A12" w:rsidP="00D93475">
      <w:pPr>
        <w:pStyle w:val="CoverTitle"/>
      </w:pPr>
      <w:r>
        <w:t>New Directions Series, Uzbekistan</w:t>
      </w:r>
    </w:p>
    <w:p w14:paraId="76DDBE40" w14:textId="50D602A2" w:rsidR="00BB008D" w:rsidRDefault="00BB008D" w:rsidP="00D93475">
      <w:pPr>
        <w:pStyle w:val="CoverSecondaryTitle"/>
      </w:pPr>
      <w:r>
        <w:t>Post-Conference Report</w:t>
      </w:r>
    </w:p>
    <w:p w14:paraId="5CC9241D" w14:textId="2E2CCE15" w:rsidR="00D93475" w:rsidRDefault="008E4A12" w:rsidP="00D93475">
      <w:pPr>
        <w:pStyle w:val="CoverSecondaryTitle"/>
      </w:pPr>
      <w:r>
        <w:t>10</w:t>
      </w:r>
      <w:r w:rsidR="000E26A8">
        <w:rPr>
          <w:vertAlign w:val="superscript"/>
        </w:rPr>
        <w:t xml:space="preserve"> </w:t>
      </w:r>
      <w:r>
        <w:t>March 2023</w:t>
      </w:r>
    </w:p>
    <w:p w14:paraId="167132C9" w14:textId="20F09B93" w:rsidR="008E4A12" w:rsidRPr="00884DCC" w:rsidRDefault="008E4A12" w:rsidP="00D93475">
      <w:pPr>
        <w:pStyle w:val="CoverSecondaryTitle"/>
      </w:pPr>
      <w:r>
        <w:t>Tashkent</w:t>
      </w:r>
    </w:p>
    <w:p w14:paraId="2B7B63F9" w14:textId="77777777" w:rsidR="00200217" w:rsidRPr="00381494" w:rsidRDefault="00200217" w:rsidP="00884DCC">
      <w:pPr>
        <w:pStyle w:val="CoverSecondaryTitle"/>
      </w:pPr>
    </w:p>
    <w:p w14:paraId="37B70F77" w14:textId="77777777" w:rsidR="003140C7" w:rsidRPr="00381494" w:rsidRDefault="003140C7" w:rsidP="0067191C"/>
    <w:p w14:paraId="66F002D5" w14:textId="77777777" w:rsidR="003140C7" w:rsidRPr="00381494" w:rsidRDefault="003140C7" w:rsidP="0067191C">
      <w:pPr>
        <w:sectPr w:rsidR="003140C7" w:rsidRPr="00381494" w:rsidSect="00851369">
          <w:headerReference w:type="even" r:id="rId13"/>
          <w:headerReference w:type="default" r:id="rId14"/>
          <w:footerReference w:type="even" r:id="rId15"/>
          <w:footerReference w:type="default" r:id="rId16"/>
          <w:headerReference w:type="first" r:id="rId17"/>
          <w:footerReference w:type="first" r:id="rId18"/>
          <w:pgSz w:w="11900" w:h="16840" w:code="9"/>
          <w:pgMar w:top="3788" w:right="1979" w:bottom="851" w:left="851" w:header="709" w:footer="1134" w:gutter="0"/>
          <w:cols w:space="708"/>
          <w:formProt w:val="0"/>
          <w:titlePg/>
          <w:docGrid w:linePitch="360"/>
        </w:sectPr>
      </w:pPr>
    </w:p>
    <w:p w14:paraId="24286B00" w14:textId="1DBE2698" w:rsidR="00BD319C" w:rsidRPr="000C7792" w:rsidRDefault="00D93475" w:rsidP="00E54AD6">
      <w:pPr>
        <w:jc w:val="both"/>
        <w:rPr>
          <w:b/>
          <w:bCs/>
          <w:color w:val="FF0000"/>
          <w:sz w:val="36"/>
          <w:szCs w:val="36"/>
        </w:rPr>
      </w:pPr>
      <w:r>
        <w:rPr>
          <w:noProof/>
        </w:rPr>
        <mc:AlternateContent>
          <mc:Choice Requires="wps">
            <w:drawing>
              <wp:anchor distT="0" distB="0" distL="114300" distR="114300" simplePos="0" relativeHeight="251658243" behindDoc="0" locked="0" layoutInCell="1" allowOverlap="1" wp14:anchorId="5C49E3DE" wp14:editId="19B7963D">
                <wp:simplePos x="0" y="0"/>
                <wp:positionH relativeFrom="column">
                  <wp:posOffset>-93980</wp:posOffset>
                </wp:positionH>
                <wp:positionV relativeFrom="page">
                  <wp:posOffset>9725025</wp:posOffset>
                </wp:positionV>
                <wp:extent cx="1828800" cy="338400"/>
                <wp:effectExtent l="0" t="0" r="0" b="0"/>
                <wp:wrapNone/>
                <wp:docPr id="5" name="Надпись 5"/>
                <wp:cNvGraphicFramePr/>
                <a:graphic xmlns:a="http://schemas.openxmlformats.org/drawingml/2006/main">
                  <a:graphicData uri="http://schemas.microsoft.com/office/word/2010/wordprocessingShape">
                    <wps:wsp>
                      <wps:cNvSpPr txBox="1"/>
                      <wps:spPr>
                        <a:xfrm>
                          <a:off x="0" y="0"/>
                          <a:ext cx="1828800" cy="338400"/>
                        </a:xfrm>
                        <a:prstGeom prst="rect">
                          <a:avLst/>
                        </a:prstGeom>
                        <a:noFill/>
                        <a:ln w="6350">
                          <a:noFill/>
                        </a:ln>
                      </wps:spPr>
                      <wps:txbx>
                        <w:txbxContent>
                          <w:p w14:paraId="0D5EC7EF" w14:textId="11AE7A39" w:rsidR="00D93475" w:rsidRPr="00D93475" w:rsidRDefault="00BB008D" w:rsidP="00D93475">
                            <w:pPr>
                              <w:pStyle w:val="Website"/>
                              <w:rPr>
                                <w:rFonts w:ascii="Arial" w:hAnsi="Arial" w:cs="Arial"/>
                                <w:b/>
                                <w:color w:val="00AFEA" w:themeColor="accent1"/>
                                <w:sz w:val="24"/>
                                <w:szCs w:val="24"/>
                              </w:rPr>
                            </w:pPr>
                            <w:r>
                              <w:rPr>
                                <w:rFonts w:ascii="Arial" w:hAnsi="Arial" w:cs="Arial"/>
                                <w:b/>
                                <w:color w:val="00AFEA" w:themeColor="accent1"/>
                                <w:sz w:val="24"/>
                                <w:szCs w:val="24"/>
                              </w:rPr>
                              <w:t>March</w:t>
                            </w:r>
                            <w:r w:rsidR="00CE3B28">
                              <w:rPr>
                                <w:rFonts w:ascii="Arial" w:hAnsi="Arial" w:cs="Arial"/>
                                <w:b/>
                                <w:color w:val="00AFEA" w:themeColor="accent1"/>
                                <w:sz w:val="24"/>
                                <w:szCs w:val="24"/>
                              </w:rPr>
                              <w:t xml:space="preserve"> 2023</w:t>
                            </w:r>
                          </w:p>
                          <w:p w14:paraId="0828D5D3" w14:textId="77777777" w:rsidR="00D93475" w:rsidRPr="00771FF8" w:rsidRDefault="00D93475" w:rsidP="00D93475">
                            <w:pPr>
                              <w:pStyle w:val="Cover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49E3DE" id="_x0000_t202" coordsize="21600,21600" o:spt="202" path="m,l,21600r21600,l21600,xe">
                <v:stroke joinstyle="miter"/>
                <v:path gradientshapeok="t" o:connecttype="rect"/>
              </v:shapetype>
              <v:shape id="Надпись 5" o:spid="_x0000_s1026" type="#_x0000_t202" style="position:absolute;left:0;text-align:left;margin-left:-7.4pt;margin-top:765.75pt;width:2in;height:26.65pt;z-index:251658243;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" filled="f" stroked="f" strokeweight=".5pt">
                <v:textbox>
                  <w:txbxContent>
                    <w:p w14:paraId="0D5EC7EF" w14:textId="11AE7A39" w:rsidR="00D93475" w:rsidRPr="00D93475" w:rsidRDefault="00BB008D" w:rsidP="00D93475">
                      <w:pPr>
                        <w:pStyle w:val="Website"/>
                        <w:rPr>
                          <w:rFonts w:ascii="Arial" w:hAnsi="Arial" w:cs="Arial"/>
                          <w:b/>
                          <w:color w:val="00AFEA" w:themeColor="accent1"/>
                          <w:sz w:val="24"/>
                          <w:szCs w:val="24"/>
                        </w:rPr>
                      </w:pPr>
                      <w:r>
                        <w:rPr>
                          <w:rFonts w:ascii="Arial" w:hAnsi="Arial" w:cs="Arial"/>
                          <w:b/>
                          <w:color w:val="00AFEA" w:themeColor="accent1"/>
                          <w:sz w:val="24"/>
                          <w:szCs w:val="24"/>
                        </w:rPr>
                        <w:t>March</w:t>
                      </w:r>
                      <w:r w:rsidR="00CE3B28">
                        <w:rPr>
                          <w:rFonts w:ascii="Arial" w:hAnsi="Arial" w:cs="Arial"/>
                          <w:b/>
                          <w:color w:val="00AFEA" w:themeColor="accent1"/>
                          <w:sz w:val="24"/>
                          <w:szCs w:val="24"/>
                        </w:rPr>
                        <w:t xml:space="preserve"> 2023</w:t>
                      </w:r>
                    </w:p>
                    <w:p w14:paraId="0828D5D3" w14:textId="77777777" w:rsidR="00D93475" w:rsidRPr="00771FF8" w:rsidRDefault="00D93475" w:rsidP="00D93475">
                      <w:pPr>
                        <w:pStyle w:val="CoverTitle"/>
                      </w:pPr>
                    </w:p>
                  </w:txbxContent>
                </v:textbox>
                <w10:wrap anchory="page"/>
              </v:shape>
            </w:pict>
          </mc:Fallback>
        </mc:AlternateContent>
      </w:r>
      <w:r w:rsidR="00791756" w:rsidRPr="000C7792">
        <w:rPr>
          <w:b/>
          <w:bCs/>
          <w:color w:val="FF0000"/>
          <w:sz w:val="36"/>
          <w:szCs w:val="36"/>
        </w:rPr>
        <w:t>Contents</w:t>
      </w:r>
    </w:p>
    <w:sdt>
      <w:sdtPr>
        <w:rPr>
          <w:rFonts w:ascii="Arial" w:eastAsiaTheme="minorEastAsia" w:hAnsi="Arial" w:cstheme="minorBidi"/>
          <w:color w:val="auto"/>
          <w:sz w:val="24"/>
          <w:szCs w:val="24"/>
          <w:lang w:val="en-GB"/>
        </w:rPr>
        <w:id w:val="1603913923"/>
        <w:docPartObj>
          <w:docPartGallery w:val="Table of Contents"/>
          <w:docPartUnique/>
        </w:docPartObj>
      </w:sdtPr>
      <w:sdtEndPr>
        <w:rPr>
          <w:b/>
          <w:bCs/>
          <w:noProof/>
        </w:rPr>
      </w:sdtEndPr>
      <w:sdtContent>
        <w:p w14:paraId="2D6293AF" w14:textId="0E02D550" w:rsidR="00A74C33" w:rsidRPr="00E54AD6" w:rsidRDefault="00A74C33">
          <w:pPr>
            <w:pStyle w:val="af0"/>
            <w:rPr>
              <w:sz w:val="24"/>
              <w:szCs w:val="24"/>
            </w:rPr>
          </w:pPr>
        </w:p>
        <w:p w14:paraId="1CE96576" w14:textId="41B6142B" w:rsidR="00253BD8" w:rsidRPr="00E54AD6" w:rsidRDefault="00A74C33">
          <w:pPr>
            <w:pStyle w:val="11"/>
            <w:tabs>
              <w:tab w:val="right" w:leader="dot" w:pos="10456"/>
            </w:tabs>
            <w:rPr>
              <w:rFonts w:cstheme="minorBidi"/>
              <w:noProof/>
              <w:sz w:val="24"/>
              <w:szCs w:val="24"/>
              <w:lang w:val="en-GB" w:eastAsia="en-GB"/>
            </w:rPr>
          </w:pPr>
          <w:r w:rsidRPr="00E54AD6">
            <w:rPr>
              <w:sz w:val="24"/>
              <w:szCs w:val="24"/>
            </w:rPr>
            <w:fldChar w:fldCharType="begin"/>
          </w:r>
          <w:r w:rsidRPr="00E54AD6">
            <w:rPr>
              <w:sz w:val="24"/>
              <w:szCs w:val="24"/>
            </w:rPr>
            <w:instrText xml:space="preserve"> TOC \o "1-3" \h \z \u </w:instrText>
          </w:r>
          <w:r w:rsidRPr="00E54AD6">
            <w:rPr>
              <w:sz w:val="24"/>
              <w:szCs w:val="24"/>
            </w:rPr>
            <w:fldChar w:fldCharType="separate"/>
          </w:r>
          <w:hyperlink w:anchor="_Toc134698464" w:history="1">
            <w:r w:rsidR="00253BD8" w:rsidRPr="00E54AD6">
              <w:rPr>
                <w:rStyle w:val="ab"/>
                <w:b/>
                <w:bCs/>
                <w:noProof/>
                <w:sz w:val="24"/>
                <w:szCs w:val="24"/>
              </w:rPr>
              <w:t>Context</w:t>
            </w:r>
            <w:r w:rsidR="00253BD8" w:rsidRPr="00E54AD6">
              <w:rPr>
                <w:noProof/>
                <w:webHidden/>
                <w:sz w:val="24"/>
                <w:szCs w:val="24"/>
              </w:rPr>
              <w:tab/>
            </w:r>
            <w:r w:rsidR="00253BD8" w:rsidRPr="00E54AD6">
              <w:rPr>
                <w:noProof/>
                <w:webHidden/>
                <w:sz w:val="24"/>
                <w:szCs w:val="24"/>
              </w:rPr>
              <w:fldChar w:fldCharType="begin"/>
            </w:r>
            <w:r w:rsidR="00253BD8" w:rsidRPr="00E54AD6">
              <w:rPr>
                <w:noProof/>
                <w:webHidden/>
                <w:sz w:val="24"/>
                <w:szCs w:val="24"/>
              </w:rPr>
              <w:instrText xml:space="preserve"> PAGEREF _Toc134698464 \h </w:instrText>
            </w:r>
            <w:r w:rsidR="00253BD8" w:rsidRPr="00E54AD6">
              <w:rPr>
                <w:noProof/>
                <w:webHidden/>
                <w:sz w:val="24"/>
                <w:szCs w:val="24"/>
              </w:rPr>
            </w:r>
            <w:r w:rsidR="00253BD8" w:rsidRPr="00E54AD6">
              <w:rPr>
                <w:noProof/>
                <w:webHidden/>
                <w:sz w:val="24"/>
                <w:szCs w:val="24"/>
              </w:rPr>
              <w:fldChar w:fldCharType="separate"/>
            </w:r>
            <w:r w:rsidR="00253BD8" w:rsidRPr="00E54AD6">
              <w:rPr>
                <w:noProof/>
                <w:webHidden/>
                <w:sz w:val="24"/>
                <w:szCs w:val="24"/>
              </w:rPr>
              <w:t>1</w:t>
            </w:r>
            <w:r w:rsidR="00253BD8" w:rsidRPr="00E54AD6">
              <w:rPr>
                <w:noProof/>
                <w:webHidden/>
                <w:sz w:val="24"/>
                <w:szCs w:val="24"/>
              </w:rPr>
              <w:fldChar w:fldCharType="end"/>
            </w:r>
          </w:hyperlink>
        </w:p>
        <w:p w14:paraId="40E6203B" w14:textId="7A4C4A4F" w:rsidR="00253BD8" w:rsidRPr="00E54AD6" w:rsidRDefault="00000000">
          <w:pPr>
            <w:pStyle w:val="11"/>
            <w:tabs>
              <w:tab w:val="right" w:leader="dot" w:pos="10456"/>
            </w:tabs>
            <w:rPr>
              <w:rFonts w:cstheme="minorBidi"/>
              <w:noProof/>
              <w:sz w:val="24"/>
              <w:szCs w:val="24"/>
              <w:lang w:val="en-GB" w:eastAsia="en-GB"/>
            </w:rPr>
          </w:pPr>
          <w:hyperlink w:anchor="_Toc134698465" w:history="1">
            <w:r w:rsidR="00253BD8" w:rsidRPr="00E54AD6">
              <w:rPr>
                <w:rStyle w:val="ab"/>
                <w:b/>
                <w:bCs/>
                <w:noProof/>
                <w:sz w:val="24"/>
                <w:szCs w:val="24"/>
              </w:rPr>
              <w:t>Themes and Objectives</w:t>
            </w:r>
            <w:r w:rsidR="00253BD8" w:rsidRPr="00E54AD6">
              <w:rPr>
                <w:noProof/>
                <w:webHidden/>
                <w:sz w:val="24"/>
                <w:szCs w:val="24"/>
              </w:rPr>
              <w:tab/>
            </w:r>
            <w:r w:rsidR="00253BD8" w:rsidRPr="00E54AD6">
              <w:rPr>
                <w:noProof/>
                <w:webHidden/>
                <w:sz w:val="24"/>
                <w:szCs w:val="24"/>
              </w:rPr>
              <w:fldChar w:fldCharType="begin"/>
            </w:r>
            <w:r w:rsidR="00253BD8" w:rsidRPr="00E54AD6">
              <w:rPr>
                <w:noProof/>
                <w:webHidden/>
                <w:sz w:val="24"/>
                <w:szCs w:val="24"/>
              </w:rPr>
              <w:instrText xml:space="preserve"> PAGEREF _Toc134698465 \h </w:instrText>
            </w:r>
            <w:r w:rsidR="00253BD8" w:rsidRPr="00E54AD6">
              <w:rPr>
                <w:noProof/>
                <w:webHidden/>
                <w:sz w:val="24"/>
                <w:szCs w:val="24"/>
              </w:rPr>
            </w:r>
            <w:r w:rsidR="00253BD8" w:rsidRPr="00E54AD6">
              <w:rPr>
                <w:noProof/>
                <w:webHidden/>
                <w:sz w:val="24"/>
                <w:szCs w:val="24"/>
              </w:rPr>
              <w:fldChar w:fldCharType="separate"/>
            </w:r>
            <w:r w:rsidR="00253BD8" w:rsidRPr="00E54AD6">
              <w:rPr>
                <w:noProof/>
                <w:webHidden/>
                <w:sz w:val="24"/>
                <w:szCs w:val="24"/>
              </w:rPr>
              <w:t>2</w:t>
            </w:r>
            <w:r w:rsidR="00253BD8" w:rsidRPr="00E54AD6">
              <w:rPr>
                <w:noProof/>
                <w:webHidden/>
                <w:sz w:val="24"/>
                <w:szCs w:val="24"/>
              </w:rPr>
              <w:fldChar w:fldCharType="end"/>
            </w:r>
          </w:hyperlink>
        </w:p>
        <w:p w14:paraId="576F5265" w14:textId="7CE69A9F" w:rsidR="00253BD8" w:rsidRPr="00E54AD6" w:rsidRDefault="00000000">
          <w:pPr>
            <w:pStyle w:val="23"/>
            <w:tabs>
              <w:tab w:val="right" w:leader="dot" w:pos="10456"/>
            </w:tabs>
            <w:rPr>
              <w:rFonts w:cstheme="minorBidi"/>
              <w:noProof/>
              <w:sz w:val="24"/>
              <w:szCs w:val="24"/>
              <w:lang w:val="en-GB" w:eastAsia="en-GB"/>
            </w:rPr>
          </w:pPr>
          <w:hyperlink w:anchor="_Toc134698466" w:history="1">
            <w:r w:rsidR="00253BD8" w:rsidRPr="00E54AD6">
              <w:rPr>
                <w:rStyle w:val="ab"/>
                <w:b/>
                <w:bCs/>
                <w:noProof/>
                <w:sz w:val="24"/>
                <w:szCs w:val="24"/>
              </w:rPr>
              <w:t>Themes</w:t>
            </w:r>
            <w:r w:rsidR="00253BD8" w:rsidRPr="00E54AD6">
              <w:rPr>
                <w:noProof/>
                <w:webHidden/>
                <w:sz w:val="24"/>
                <w:szCs w:val="24"/>
              </w:rPr>
              <w:tab/>
            </w:r>
            <w:r w:rsidR="00253BD8" w:rsidRPr="00E54AD6">
              <w:rPr>
                <w:noProof/>
                <w:webHidden/>
                <w:sz w:val="24"/>
                <w:szCs w:val="24"/>
              </w:rPr>
              <w:fldChar w:fldCharType="begin"/>
            </w:r>
            <w:r w:rsidR="00253BD8" w:rsidRPr="00E54AD6">
              <w:rPr>
                <w:noProof/>
                <w:webHidden/>
                <w:sz w:val="24"/>
                <w:szCs w:val="24"/>
              </w:rPr>
              <w:instrText xml:space="preserve"> PAGEREF _Toc134698466 \h </w:instrText>
            </w:r>
            <w:r w:rsidR="00253BD8" w:rsidRPr="00E54AD6">
              <w:rPr>
                <w:noProof/>
                <w:webHidden/>
                <w:sz w:val="24"/>
                <w:szCs w:val="24"/>
              </w:rPr>
            </w:r>
            <w:r w:rsidR="00253BD8" w:rsidRPr="00E54AD6">
              <w:rPr>
                <w:noProof/>
                <w:webHidden/>
                <w:sz w:val="24"/>
                <w:szCs w:val="24"/>
              </w:rPr>
              <w:fldChar w:fldCharType="separate"/>
            </w:r>
            <w:r w:rsidR="00253BD8" w:rsidRPr="00E54AD6">
              <w:rPr>
                <w:noProof/>
                <w:webHidden/>
                <w:sz w:val="24"/>
                <w:szCs w:val="24"/>
              </w:rPr>
              <w:t>2</w:t>
            </w:r>
            <w:r w:rsidR="00253BD8" w:rsidRPr="00E54AD6">
              <w:rPr>
                <w:noProof/>
                <w:webHidden/>
                <w:sz w:val="24"/>
                <w:szCs w:val="24"/>
              </w:rPr>
              <w:fldChar w:fldCharType="end"/>
            </w:r>
          </w:hyperlink>
        </w:p>
        <w:p w14:paraId="64B8DA29" w14:textId="0F24762C" w:rsidR="00253BD8" w:rsidRPr="00E54AD6" w:rsidRDefault="00000000">
          <w:pPr>
            <w:pStyle w:val="31"/>
            <w:tabs>
              <w:tab w:val="right" w:leader="dot" w:pos="10456"/>
            </w:tabs>
            <w:rPr>
              <w:rFonts w:cstheme="minorBidi"/>
              <w:noProof/>
              <w:sz w:val="24"/>
              <w:szCs w:val="24"/>
              <w:lang w:val="en-GB" w:eastAsia="en-GB"/>
            </w:rPr>
          </w:pPr>
          <w:hyperlink w:anchor="_Toc134698467" w:history="1">
            <w:r w:rsidR="00253BD8" w:rsidRPr="00E54AD6">
              <w:rPr>
                <w:rStyle w:val="ab"/>
                <w:b/>
                <w:bCs/>
                <w:noProof/>
                <w:sz w:val="24"/>
                <w:szCs w:val="24"/>
              </w:rPr>
              <w:t>Comprehensive Learning System</w:t>
            </w:r>
            <w:r w:rsidR="00253BD8" w:rsidRPr="00E54AD6">
              <w:rPr>
                <w:noProof/>
                <w:webHidden/>
                <w:sz w:val="24"/>
                <w:szCs w:val="24"/>
              </w:rPr>
              <w:tab/>
            </w:r>
            <w:r w:rsidR="00253BD8" w:rsidRPr="00E54AD6">
              <w:rPr>
                <w:noProof/>
                <w:webHidden/>
                <w:sz w:val="24"/>
                <w:szCs w:val="24"/>
              </w:rPr>
              <w:fldChar w:fldCharType="begin"/>
            </w:r>
            <w:r w:rsidR="00253BD8" w:rsidRPr="00E54AD6">
              <w:rPr>
                <w:noProof/>
                <w:webHidden/>
                <w:sz w:val="24"/>
                <w:szCs w:val="24"/>
              </w:rPr>
              <w:instrText xml:space="preserve"> PAGEREF _Toc134698467 \h </w:instrText>
            </w:r>
            <w:r w:rsidR="00253BD8" w:rsidRPr="00E54AD6">
              <w:rPr>
                <w:noProof/>
                <w:webHidden/>
                <w:sz w:val="24"/>
                <w:szCs w:val="24"/>
              </w:rPr>
            </w:r>
            <w:r w:rsidR="00253BD8" w:rsidRPr="00E54AD6">
              <w:rPr>
                <w:noProof/>
                <w:webHidden/>
                <w:sz w:val="24"/>
                <w:szCs w:val="24"/>
              </w:rPr>
              <w:fldChar w:fldCharType="separate"/>
            </w:r>
            <w:r w:rsidR="00253BD8" w:rsidRPr="00E54AD6">
              <w:rPr>
                <w:noProof/>
                <w:webHidden/>
                <w:sz w:val="24"/>
                <w:szCs w:val="24"/>
              </w:rPr>
              <w:t>2</w:t>
            </w:r>
            <w:r w:rsidR="00253BD8" w:rsidRPr="00E54AD6">
              <w:rPr>
                <w:noProof/>
                <w:webHidden/>
                <w:sz w:val="24"/>
                <w:szCs w:val="24"/>
              </w:rPr>
              <w:fldChar w:fldCharType="end"/>
            </w:r>
          </w:hyperlink>
        </w:p>
        <w:p w14:paraId="22963F32" w14:textId="7EE4AA80" w:rsidR="00253BD8" w:rsidRPr="00E54AD6" w:rsidRDefault="00000000">
          <w:pPr>
            <w:pStyle w:val="31"/>
            <w:tabs>
              <w:tab w:val="right" w:leader="dot" w:pos="10456"/>
            </w:tabs>
            <w:rPr>
              <w:rFonts w:cstheme="minorBidi"/>
              <w:noProof/>
              <w:sz w:val="24"/>
              <w:szCs w:val="24"/>
              <w:lang w:val="en-GB" w:eastAsia="en-GB"/>
            </w:rPr>
          </w:pPr>
          <w:hyperlink w:anchor="_Toc134698468" w:history="1">
            <w:r w:rsidR="00253BD8" w:rsidRPr="00E54AD6">
              <w:rPr>
                <w:rStyle w:val="ab"/>
                <w:noProof/>
                <w:sz w:val="24"/>
                <w:szCs w:val="24"/>
              </w:rPr>
              <w:t>Stakeholder Engagement</w:t>
            </w:r>
            <w:r w:rsidR="00253BD8" w:rsidRPr="00E54AD6">
              <w:rPr>
                <w:noProof/>
                <w:webHidden/>
                <w:sz w:val="24"/>
                <w:szCs w:val="24"/>
              </w:rPr>
              <w:tab/>
            </w:r>
            <w:r w:rsidR="00253BD8" w:rsidRPr="00E54AD6">
              <w:rPr>
                <w:noProof/>
                <w:webHidden/>
                <w:sz w:val="24"/>
                <w:szCs w:val="24"/>
              </w:rPr>
              <w:fldChar w:fldCharType="begin"/>
            </w:r>
            <w:r w:rsidR="00253BD8" w:rsidRPr="00E54AD6">
              <w:rPr>
                <w:noProof/>
                <w:webHidden/>
                <w:sz w:val="24"/>
                <w:szCs w:val="24"/>
              </w:rPr>
              <w:instrText xml:space="preserve"> PAGEREF _Toc134698468 \h </w:instrText>
            </w:r>
            <w:r w:rsidR="00253BD8" w:rsidRPr="00E54AD6">
              <w:rPr>
                <w:noProof/>
                <w:webHidden/>
                <w:sz w:val="24"/>
                <w:szCs w:val="24"/>
              </w:rPr>
            </w:r>
            <w:r w:rsidR="00253BD8" w:rsidRPr="00E54AD6">
              <w:rPr>
                <w:noProof/>
                <w:webHidden/>
                <w:sz w:val="24"/>
                <w:szCs w:val="24"/>
              </w:rPr>
              <w:fldChar w:fldCharType="separate"/>
            </w:r>
            <w:r w:rsidR="00253BD8" w:rsidRPr="00E54AD6">
              <w:rPr>
                <w:noProof/>
                <w:webHidden/>
                <w:sz w:val="24"/>
                <w:szCs w:val="24"/>
              </w:rPr>
              <w:t>2</w:t>
            </w:r>
            <w:r w:rsidR="00253BD8" w:rsidRPr="00E54AD6">
              <w:rPr>
                <w:noProof/>
                <w:webHidden/>
                <w:sz w:val="24"/>
                <w:szCs w:val="24"/>
              </w:rPr>
              <w:fldChar w:fldCharType="end"/>
            </w:r>
          </w:hyperlink>
        </w:p>
        <w:p w14:paraId="79033501" w14:textId="34078D89" w:rsidR="00253BD8" w:rsidRPr="00E54AD6" w:rsidRDefault="00000000">
          <w:pPr>
            <w:pStyle w:val="31"/>
            <w:tabs>
              <w:tab w:val="right" w:leader="dot" w:pos="10456"/>
            </w:tabs>
            <w:rPr>
              <w:rFonts w:cstheme="minorBidi"/>
              <w:noProof/>
              <w:sz w:val="24"/>
              <w:szCs w:val="24"/>
              <w:lang w:val="en-GB" w:eastAsia="en-GB"/>
            </w:rPr>
          </w:pPr>
          <w:hyperlink w:anchor="_Toc134698469" w:history="1">
            <w:r w:rsidR="00253BD8" w:rsidRPr="00E54AD6">
              <w:rPr>
                <w:rStyle w:val="ab"/>
                <w:noProof/>
                <w:sz w:val="24"/>
                <w:szCs w:val="24"/>
              </w:rPr>
              <w:t>Four-skills Testing, Teaching and Learning</w:t>
            </w:r>
            <w:r w:rsidR="00253BD8" w:rsidRPr="00E54AD6">
              <w:rPr>
                <w:noProof/>
                <w:webHidden/>
                <w:sz w:val="24"/>
                <w:szCs w:val="24"/>
              </w:rPr>
              <w:tab/>
            </w:r>
            <w:r w:rsidR="00253BD8" w:rsidRPr="00E54AD6">
              <w:rPr>
                <w:noProof/>
                <w:webHidden/>
                <w:sz w:val="24"/>
                <w:szCs w:val="24"/>
              </w:rPr>
              <w:fldChar w:fldCharType="begin"/>
            </w:r>
            <w:r w:rsidR="00253BD8" w:rsidRPr="00E54AD6">
              <w:rPr>
                <w:noProof/>
                <w:webHidden/>
                <w:sz w:val="24"/>
                <w:szCs w:val="24"/>
              </w:rPr>
              <w:instrText xml:space="preserve"> PAGEREF _Toc134698469 \h </w:instrText>
            </w:r>
            <w:r w:rsidR="00253BD8" w:rsidRPr="00E54AD6">
              <w:rPr>
                <w:noProof/>
                <w:webHidden/>
                <w:sz w:val="24"/>
                <w:szCs w:val="24"/>
              </w:rPr>
            </w:r>
            <w:r w:rsidR="00253BD8" w:rsidRPr="00E54AD6">
              <w:rPr>
                <w:noProof/>
                <w:webHidden/>
                <w:sz w:val="24"/>
                <w:szCs w:val="24"/>
              </w:rPr>
              <w:fldChar w:fldCharType="separate"/>
            </w:r>
            <w:r w:rsidR="00253BD8" w:rsidRPr="00E54AD6">
              <w:rPr>
                <w:noProof/>
                <w:webHidden/>
                <w:sz w:val="24"/>
                <w:szCs w:val="24"/>
              </w:rPr>
              <w:t>2</w:t>
            </w:r>
            <w:r w:rsidR="00253BD8" w:rsidRPr="00E54AD6">
              <w:rPr>
                <w:noProof/>
                <w:webHidden/>
                <w:sz w:val="24"/>
                <w:szCs w:val="24"/>
              </w:rPr>
              <w:fldChar w:fldCharType="end"/>
            </w:r>
          </w:hyperlink>
        </w:p>
        <w:p w14:paraId="0B157162" w14:textId="202B16F8" w:rsidR="00253BD8" w:rsidRPr="00E54AD6" w:rsidRDefault="00000000">
          <w:pPr>
            <w:pStyle w:val="31"/>
            <w:tabs>
              <w:tab w:val="right" w:leader="dot" w:pos="10456"/>
            </w:tabs>
            <w:rPr>
              <w:rFonts w:cstheme="minorBidi"/>
              <w:noProof/>
              <w:sz w:val="24"/>
              <w:szCs w:val="24"/>
              <w:lang w:val="en-GB" w:eastAsia="en-GB"/>
            </w:rPr>
          </w:pPr>
          <w:hyperlink w:anchor="_Toc134698470" w:history="1">
            <w:r w:rsidR="00253BD8" w:rsidRPr="00E54AD6">
              <w:rPr>
                <w:rStyle w:val="ab"/>
                <w:noProof/>
                <w:sz w:val="24"/>
                <w:szCs w:val="24"/>
              </w:rPr>
              <w:t>Formative Assessment</w:t>
            </w:r>
            <w:r w:rsidR="00253BD8" w:rsidRPr="00E54AD6">
              <w:rPr>
                <w:noProof/>
                <w:webHidden/>
                <w:sz w:val="24"/>
                <w:szCs w:val="24"/>
              </w:rPr>
              <w:tab/>
            </w:r>
            <w:r w:rsidR="00253BD8" w:rsidRPr="00E54AD6">
              <w:rPr>
                <w:noProof/>
                <w:webHidden/>
                <w:sz w:val="24"/>
                <w:szCs w:val="24"/>
              </w:rPr>
              <w:fldChar w:fldCharType="begin"/>
            </w:r>
            <w:r w:rsidR="00253BD8" w:rsidRPr="00E54AD6">
              <w:rPr>
                <w:noProof/>
                <w:webHidden/>
                <w:sz w:val="24"/>
                <w:szCs w:val="24"/>
              </w:rPr>
              <w:instrText xml:space="preserve"> PAGEREF _Toc134698470 \h </w:instrText>
            </w:r>
            <w:r w:rsidR="00253BD8" w:rsidRPr="00E54AD6">
              <w:rPr>
                <w:noProof/>
                <w:webHidden/>
                <w:sz w:val="24"/>
                <w:szCs w:val="24"/>
              </w:rPr>
            </w:r>
            <w:r w:rsidR="00253BD8" w:rsidRPr="00E54AD6">
              <w:rPr>
                <w:noProof/>
                <w:webHidden/>
                <w:sz w:val="24"/>
                <w:szCs w:val="24"/>
              </w:rPr>
              <w:fldChar w:fldCharType="separate"/>
            </w:r>
            <w:r w:rsidR="00253BD8" w:rsidRPr="00E54AD6">
              <w:rPr>
                <w:noProof/>
                <w:webHidden/>
                <w:sz w:val="24"/>
                <w:szCs w:val="24"/>
              </w:rPr>
              <w:t>2</w:t>
            </w:r>
            <w:r w:rsidR="00253BD8" w:rsidRPr="00E54AD6">
              <w:rPr>
                <w:noProof/>
                <w:webHidden/>
                <w:sz w:val="24"/>
                <w:szCs w:val="24"/>
              </w:rPr>
              <w:fldChar w:fldCharType="end"/>
            </w:r>
          </w:hyperlink>
        </w:p>
        <w:p w14:paraId="50AB868E" w14:textId="1C41F9E4" w:rsidR="00253BD8" w:rsidRPr="00E54AD6" w:rsidRDefault="00000000">
          <w:pPr>
            <w:pStyle w:val="31"/>
            <w:tabs>
              <w:tab w:val="right" w:leader="dot" w:pos="10456"/>
            </w:tabs>
            <w:rPr>
              <w:rFonts w:cstheme="minorBidi"/>
              <w:noProof/>
              <w:sz w:val="24"/>
              <w:szCs w:val="24"/>
              <w:lang w:val="en-GB" w:eastAsia="en-GB"/>
            </w:rPr>
          </w:pPr>
          <w:hyperlink w:anchor="_Toc134698471" w:history="1">
            <w:r w:rsidR="00253BD8" w:rsidRPr="00E54AD6">
              <w:rPr>
                <w:rStyle w:val="ab"/>
                <w:noProof/>
                <w:sz w:val="24"/>
                <w:szCs w:val="24"/>
              </w:rPr>
              <w:t>Equality, Diversity and Inclusion</w:t>
            </w:r>
            <w:r w:rsidR="00253BD8" w:rsidRPr="00E54AD6">
              <w:rPr>
                <w:noProof/>
                <w:webHidden/>
                <w:sz w:val="24"/>
                <w:szCs w:val="24"/>
              </w:rPr>
              <w:tab/>
            </w:r>
            <w:r w:rsidR="00253BD8" w:rsidRPr="00E54AD6">
              <w:rPr>
                <w:noProof/>
                <w:webHidden/>
                <w:sz w:val="24"/>
                <w:szCs w:val="24"/>
              </w:rPr>
              <w:fldChar w:fldCharType="begin"/>
            </w:r>
            <w:r w:rsidR="00253BD8" w:rsidRPr="00E54AD6">
              <w:rPr>
                <w:noProof/>
                <w:webHidden/>
                <w:sz w:val="24"/>
                <w:szCs w:val="24"/>
              </w:rPr>
              <w:instrText xml:space="preserve"> PAGEREF _Toc134698471 \h </w:instrText>
            </w:r>
            <w:r w:rsidR="00253BD8" w:rsidRPr="00E54AD6">
              <w:rPr>
                <w:noProof/>
                <w:webHidden/>
                <w:sz w:val="24"/>
                <w:szCs w:val="24"/>
              </w:rPr>
            </w:r>
            <w:r w:rsidR="00253BD8" w:rsidRPr="00E54AD6">
              <w:rPr>
                <w:noProof/>
                <w:webHidden/>
                <w:sz w:val="24"/>
                <w:szCs w:val="24"/>
              </w:rPr>
              <w:fldChar w:fldCharType="separate"/>
            </w:r>
            <w:r w:rsidR="00253BD8" w:rsidRPr="00E54AD6">
              <w:rPr>
                <w:noProof/>
                <w:webHidden/>
                <w:sz w:val="24"/>
                <w:szCs w:val="24"/>
              </w:rPr>
              <w:t>2</w:t>
            </w:r>
            <w:r w:rsidR="00253BD8" w:rsidRPr="00E54AD6">
              <w:rPr>
                <w:noProof/>
                <w:webHidden/>
                <w:sz w:val="24"/>
                <w:szCs w:val="24"/>
              </w:rPr>
              <w:fldChar w:fldCharType="end"/>
            </w:r>
          </w:hyperlink>
        </w:p>
        <w:p w14:paraId="5F55DA23" w14:textId="317952E7" w:rsidR="00253BD8" w:rsidRPr="00E54AD6" w:rsidRDefault="00000000">
          <w:pPr>
            <w:pStyle w:val="11"/>
            <w:tabs>
              <w:tab w:val="right" w:leader="dot" w:pos="10456"/>
            </w:tabs>
            <w:rPr>
              <w:rFonts w:cstheme="minorBidi"/>
              <w:noProof/>
              <w:sz w:val="24"/>
              <w:szCs w:val="24"/>
              <w:lang w:val="en-GB" w:eastAsia="en-GB"/>
            </w:rPr>
          </w:pPr>
          <w:hyperlink w:anchor="_Toc134698472" w:history="1">
            <w:r w:rsidR="00253BD8" w:rsidRPr="00E54AD6">
              <w:rPr>
                <w:rStyle w:val="ab"/>
                <w:b/>
                <w:bCs/>
                <w:noProof/>
                <w:sz w:val="24"/>
                <w:szCs w:val="24"/>
              </w:rPr>
              <w:t>Objectives</w:t>
            </w:r>
            <w:r w:rsidR="00253BD8" w:rsidRPr="00E54AD6">
              <w:rPr>
                <w:noProof/>
                <w:webHidden/>
                <w:sz w:val="24"/>
                <w:szCs w:val="24"/>
              </w:rPr>
              <w:tab/>
            </w:r>
            <w:r w:rsidR="00253BD8" w:rsidRPr="00E54AD6">
              <w:rPr>
                <w:noProof/>
                <w:webHidden/>
                <w:sz w:val="24"/>
                <w:szCs w:val="24"/>
              </w:rPr>
              <w:fldChar w:fldCharType="begin"/>
            </w:r>
            <w:r w:rsidR="00253BD8" w:rsidRPr="00E54AD6">
              <w:rPr>
                <w:noProof/>
                <w:webHidden/>
                <w:sz w:val="24"/>
                <w:szCs w:val="24"/>
              </w:rPr>
              <w:instrText xml:space="preserve"> PAGEREF _Toc134698472 \h </w:instrText>
            </w:r>
            <w:r w:rsidR="00253BD8" w:rsidRPr="00E54AD6">
              <w:rPr>
                <w:noProof/>
                <w:webHidden/>
                <w:sz w:val="24"/>
                <w:szCs w:val="24"/>
              </w:rPr>
            </w:r>
            <w:r w:rsidR="00253BD8" w:rsidRPr="00E54AD6">
              <w:rPr>
                <w:noProof/>
                <w:webHidden/>
                <w:sz w:val="24"/>
                <w:szCs w:val="24"/>
              </w:rPr>
              <w:fldChar w:fldCharType="separate"/>
            </w:r>
            <w:r w:rsidR="00253BD8" w:rsidRPr="00E54AD6">
              <w:rPr>
                <w:noProof/>
                <w:webHidden/>
                <w:sz w:val="24"/>
                <w:szCs w:val="24"/>
              </w:rPr>
              <w:t>3</w:t>
            </w:r>
            <w:r w:rsidR="00253BD8" w:rsidRPr="00E54AD6">
              <w:rPr>
                <w:noProof/>
                <w:webHidden/>
                <w:sz w:val="24"/>
                <w:szCs w:val="24"/>
              </w:rPr>
              <w:fldChar w:fldCharType="end"/>
            </w:r>
          </w:hyperlink>
        </w:p>
        <w:p w14:paraId="7B9E67C6" w14:textId="4AB88AA6" w:rsidR="00253BD8" w:rsidRPr="00E54AD6" w:rsidRDefault="00000000">
          <w:pPr>
            <w:pStyle w:val="23"/>
            <w:tabs>
              <w:tab w:val="right" w:leader="dot" w:pos="10456"/>
            </w:tabs>
            <w:rPr>
              <w:rFonts w:cstheme="minorBidi"/>
              <w:noProof/>
              <w:sz w:val="24"/>
              <w:szCs w:val="24"/>
              <w:lang w:val="en-GB" w:eastAsia="en-GB"/>
            </w:rPr>
          </w:pPr>
          <w:hyperlink w:anchor="_Toc134698473" w:history="1">
            <w:r w:rsidR="00253BD8" w:rsidRPr="00E54AD6">
              <w:rPr>
                <w:rStyle w:val="ab"/>
                <w:noProof/>
                <w:sz w:val="24"/>
                <w:szCs w:val="24"/>
              </w:rPr>
              <w:t>Shared understanding</w:t>
            </w:r>
            <w:r w:rsidR="00253BD8" w:rsidRPr="00E54AD6">
              <w:rPr>
                <w:noProof/>
                <w:webHidden/>
                <w:sz w:val="24"/>
                <w:szCs w:val="24"/>
              </w:rPr>
              <w:tab/>
            </w:r>
            <w:r w:rsidR="00253BD8" w:rsidRPr="00E54AD6">
              <w:rPr>
                <w:noProof/>
                <w:webHidden/>
                <w:sz w:val="24"/>
                <w:szCs w:val="24"/>
              </w:rPr>
              <w:fldChar w:fldCharType="begin"/>
            </w:r>
            <w:r w:rsidR="00253BD8" w:rsidRPr="00E54AD6">
              <w:rPr>
                <w:noProof/>
                <w:webHidden/>
                <w:sz w:val="24"/>
                <w:szCs w:val="24"/>
              </w:rPr>
              <w:instrText xml:space="preserve"> PAGEREF _Toc134698473 \h </w:instrText>
            </w:r>
            <w:r w:rsidR="00253BD8" w:rsidRPr="00E54AD6">
              <w:rPr>
                <w:noProof/>
                <w:webHidden/>
                <w:sz w:val="24"/>
                <w:szCs w:val="24"/>
              </w:rPr>
            </w:r>
            <w:r w:rsidR="00253BD8" w:rsidRPr="00E54AD6">
              <w:rPr>
                <w:noProof/>
                <w:webHidden/>
                <w:sz w:val="24"/>
                <w:szCs w:val="24"/>
              </w:rPr>
              <w:fldChar w:fldCharType="separate"/>
            </w:r>
            <w:r w:rsidR="00253BD8" w:rsidRPr="00E54AD6">
              <w:rPr>
                <w:noProof/>
                <w:webHidden/>
                <w:sz w:val="24"/>
                <w:szCs w:val="24"/>
              </w:rPr>
              <w:t>3</w:t>
            </w:r>
            <w:r w:rsidR="00253BD8" w:rsidRPr="00E54AD6">
              <w:rPr>
                <w:noProof/>
                <w:webHidden/>
                <w:sz w:val="24"/>
                <w:szCs w:val="24"/>
              </w:rPr>
              <w:fldChar w:fldCharType="end"/>
            </w:r>
          </w:hyperlink>
        </w:p>
        <w:p w14:paraId="070008D3" w14:textId="4FABBF97" w:rsidR="00253BD8" w:rsidRPr="00E54AD6" w:rsidRDefault="00000000">
          <w:pPr>
            <w:pStyle w:val="23"/>
            <w:tabs>
              <w:tab w:val="right" w:leader="dot" w:pos="10456"/>
            </w:tabs>
            <w:rPr>
              <w:rFonts w:cstheme="minorBidi"/>
              <w:noProof/>
              <w:sz w:val="24"/>
              <w:szCs w:val="24"/>
              <w:lang w:val="en-GB" w:eastAsia="en-GB"/>
            </w:rPr>
          </w:pPr>
          <w:hyperlink w:anchor="_Toc134698474" w:history="1">
            <w:r w:rsidR="00253BD8" w:rsidRPr="00E54AD6">
              <w:rPr>
                <w:rStyle w:val="ab"/>
                <w:noProof/>
                <w:sz w:val="24"/>
                <w:szCs w:val="24"/>
              </w:rPr>
              <w:t>Informed policy-making and planning</w:t>
            </w:r>
            <w:r w:rsidR="00253BD8" w:rsidRPr="00E54AD6">
              <w:rPr>
                <w:noProof/>
                <w:webHidden/>
                <w:sz w:val="24"/>
                <w:szCs w:val="24"/>
              </w:rPr>
              <w:tab/>
            </w:r>
            <w:r w:rsidR="00253BD8" w:rsidRPr="00E54AD6">
              <w:rPr>
                <w:noProof/>
                <w:webHidden/>
                <w:sz w:val="24"/>
                <w:szCs w:val="24"/>
              </w:rPr>
              <w:fldChar w:fldCharType="begin"/>
            </w:r>
            <w:r w:rsidR="00253BD8" w:rsidRPr="00E54AD6">
              <w:rPr>
                <w:noProof/>
                <w:webHidden/>
                <w:sz w:val="24"/>
                <w:szCs w:val="24"/>
              </w:rPr>
              <w:instrText xml:space="preserve"> PAGEREF _Toc134698474 \h </w:instrText>
            </w:r>
            <w:r w:rsidR="00253BD8" w:rsidRPr="00E54AD6">
              <w:rPr>
                <w:noProof/>
                <w:webHidden/>
                <w:sz w:val="24"/>
                <w:szCs w:val="24"/>
              </w:rPr>
            </w:r>
            <w:r w:rsidR="00253BD8" w:rsidRPr="00E54AD6">
              <w:rPr>
                <w:noProof/>
                <w:webHidden/>
                <w:sz w:val="24"/>
                <w:szCs w:val="24"/>
              </w:rPr>
              <w:fldChar w:fldCharType="separate"/>
            </w:r>
            <w:r w:rsidR="00253BD8" w:rsidRPr="00E54AD6">
              <w:rPr>
                <w:noProof/>
                <w:webHidden/>
                <w:sz w:val="24"/>
                <w:szCs w:val="24"/>
              </w:rPr>
              <w:t>3</w:t>
            </w:r>
            <w:r w:rsidR="00253BD8" w:rsidRPr="00E54AD6">
              <w:rPr>
                <w:noProof/>
                <w:webHidden/>
                <w:sz w:val="24"/>
                <w:szCs w:val="24"/>
              </w:rPr>
              <w:fldChar w:fldCharType="end"/>
            </w:r>
          </w:hyperlink>
        </w:p>
        <w:p w14:paraId="275F3DBA" w14:textId="16AE69E4" w:rsidR="00253BD8" w:rsidRPr="00E54AD6" w:rsidRDefault="00000000">
          <w:pPr>
            <w:pStyle w:val="23"/>
            <w:tabs>
              <w:tab w:val="right" w:leader="dot" w:pos="10456"/>
            </w:tabs>
            <w:rPr>
              <w:rFonts w:cstheme="minorBidi"/>
              <w:noProof/>
              <w:sz w:val="24"/>
              <w:szCs w:val="24"/>
              <w:lang w:val="en-GB" w:eastAsia="en-GB"/>
            </w:rPr>
          </w:pPr>
          <w:hyperlink w:anchor="_Toc134698475" w:history="1">
            <w:r w:rsidR="00253BD8" w:rsidRPr="00E54AD6">
              <w:rPr>
                <w:rStyle w:val="ab"/>
                <w:noProof/>
                <w:sz w:val="24"/>
                <w:szCs w:val="24"/>
              </w:rPr>
              <w:t>Quality and Inclusivity</w:t>
            </w:r>
            <w:r w:rsidR="00253BD8" w:rsidRPr="00E54AD6">
              <w:rPr>
                <w:noProof/>
                <w:webHidden/>
                <w:sz w:val="24"/>
                <w:szCs w:val="24"/>
              </w:rPr>
              <w:tab/>
            </w:r>
            <w:r w:rsidR="00253BD8" w:rsidRPr="00E54AD6">
              <w:rPr>
                <w:noProof/>
                <w:webHidden/>
                <w:sz w:val="24"/>
                <w:szCs w:val="24"/>
              </w:rPr>
              <w:fldChar w:fldCharType="begin"/>
            </w:r>
            <w:r w:rsidR="00253BD8" w:rsidRPr="00E54AD6">
              <w:rPr>
                <w:noProof/>
                <w:webHidden/>
                <w:sz w:val="24"/>
                <w:szCs w:val="24"/>
              </w:rPr>
              <w:instrText xml:space="preserve"> PAGEREF _Toc134698475 \h </w:instrText>
            </w:r>
            <w:r w:rsidR="00253BD8" w:rsidRPr="00E54AD6">
              <w:rPr>
                <w:noProof/>
                <w:webHidden/>
                <w:sz w:val="24"/>
                <w:szCs w:val="24"/>
              </w:rPr>
            </w:r>
            <w:r w:rsidR="00253BD8" w:rsidRPr="00E54AD6">
              <w:rPr>
                <w:noProof/>
                <w:webHidden/>
                <w:sz w:val="24"/>
                <w:szCs w:val="24"/>
              </w:rPr>
              <w:fldChar w:fldCharType="separate"/>
            </w:r>
            <w:r w:rsidR="00253BD8" w:rsidRPr="00E54AD6">
              <w:rPr>
                <w:noProof/>
                <w:webHidden/>
                <w:sz w:val="24"/>
                <w:szCs w:val="24"/>
              </w:rPr>
              <w:t>3</w:t>
            </w:r>
            <w:r w:rsidR="00253BD8" w:rsidRPr="00E54AD6">
              <w:rPr>
                <w:noProof/>
                <w:webHidden/>
                <w:sz w:val="24"/>
                <w:szCs w:val="24"/>
              </w:rPr>
              <w:fldChar w:fldCharType="end"/>
            </w:r>
          </w:hyperlink>
        </w:p>
        <w:p w14:paraId="0BCFCF75" w14:textId="3FA8F9EF" w:rsidR="00253BD8" w:rsidRPr="00E54AD6" w:rsidRDefault="00000000">
          <w:pPr>
            <w:pStyle w:val="11"/>
            <w:tabs>
              <w:tab w:val="right" w:leader="dot" w:pos="10456"/>
            </w:tabs>
            <w:rPr>
              <w:rFonts w:cstheme="minorBidi"/>
              <w:noProof/>
              <w:sz w:val="24"/>
              <w:szCs w:val="24"/>
              <w:lang w:val="en-GB" w:eastAsia="en-GB"/>
            </w:rPr>
          </w:pPr>
          <w:hyperlink w:anchor="_Toc134698476" w:history="1">
            <w:r w:rsidR="00253BD8" w:rsidRPr="00E54AD6">
              <w:rPr>
                <w:rStyle w:val="ab"/>
                <w:b/>
                <w:bCs/>
                <w:noProof/>
                <w:sz w:val="24"/>
                <w:szCs w:val="24"/>
              </w:rPr>
              <w:t>Making the Learning System Comprehensive</w:t>
            </w:r>
            <w:r w:rsidR="00253BD8" w:rsidRPr="00E54AD6">
              <w:rPr>
                <w:noProof/>
                <w:webHidden/>
                <w:sz w:val="24"/>
                <w:szCs w:val="24"/>
              </w:rPr>
              <w:tab/>
            </w:r>
            <w:r w:rsidR="00253BD8" w:rsidRPr="00E54AD6">
              <w:rPr>
                <w:noProof/>
                <w:webHidden/>
                <w:sz w:val="24"/>
                <w:szCs w:val="24"/>
              </w:rPr>
              <w:fldChar w:fldCharType="begin"/>
            </w:r>
            <w:r w:rsidR="00253BD8" w:rsidRPr="00E54AD6">
              <w:rPr>
                <w:noProof/>
                <w:webHidden/>
                <w:sz w:val="24"/>
                <w:szCs w:val="24"/>
              </w:rPr>
              <w:instrText xml:space="preserve"> PAGEREF _Toc134698476 \h </w:instrText>
            </w:r>
            <w:r w:rsidR="00253BD8" w:rsidRPr="00E54AD6">
              <w:rPr>
                <w:noProof/>
                <w:webHidden/>
                <w:sz w:val="24"/>
                <w:szCs w:val="24"/>
              </w:rPr>
            </w:r>
            <w:r w:rsidR="00253BD8" w:rsidRPr="00E54AD6">
              <w:rPr>
                <w:noProof/>
                <w:webHidden/>
                <w:sz w:val="24"/>
                <w:szCs w:val="24"/>
              </w:rPr>
              <w:fldChar w:fldCharType="separate"/>
            </w:r>
            <w:r w:rsidR="00253BD8" w:rsidRPr="00E54AD6">
              <w:rPr>
                <w:noProof/>
                <w:webHidden/>
                <w:sz w:val="24"/>
                <w:szCs w:val="24"/>
              </w:rPr>
              <w:t>5</w:t>
            </w:r>
            <w:r w:rsidR="00253BD8" w:rsidRPr="00E54AD6">
              <w:rPr>
                <w:noProof/>
                <w:webHidden/>
                <w:sz w:val="24"/>
                <w:szCs w:val="24"/>
              </w:rPr>
              <w:fldChar w:fldCharType="end"/>
            </w:r>
          </w:hyperlink>
        </w:p>
        <w:p w14:paraId="3E566889" w14:textId="0D8E96F6" w:rsidR="00253BD8" w:rsidRPr="00E54AD6" w:rsidRDefault="00000000">
          <w:pPr>
            <w:pStyle w:val="23"/>
            <w:tabs>
              <w:tab w:val="right" w:leader="dot" w:pos="10456"/>
            </w:tabs>
            <w:rPr>
              <w:rFonts w:cstheme="minorBidi"/>
              <w:noProof/>
              <w:sz w:val="24"/>
              <w:szCs w:val="24"/>
              <w:lang w:val="en-GB" w:eastAsia="en-GB"/>
            </w:rPr>
          </w:pPr>
          <w:hyperlink w:anchor="_Toc134698477" w:history="1">
            <w:r w:rsidR="00253BD8" w:rsidRPr="00E54AD6">
              <w:rPr>
                <w:rStyle w:val="ab"/>
                <w:noProof/>
                <w:sz w:val="24"/>
                <w:szCs w:val="24"/>
              </w:rPr>
              <w:t>Challenge 1: Uzbekistan Partnership Contract for Education Reform</w:t>
            </w:r>
            <w:r w:rsidR="00253BD8" w:rsidRPr="00E54AD6">
              <w:rPr>
                <w:noProof/>
                <w:webHidden/>
                <w:sz w:val="24"/>
                <w:szCs w:val="24"/>
              </w:rPr>
              <w:tab/>
            </w:r>
            <w:r w:rsidR="00253BD8" w:rsidRPr="00E54AD6">
              <w:rPr>
                <w:noProof/>
                <w:webHidden/>
                <w:sz w:val="24"/>
                <w:szCs w:val="24"/>
              </w:rPr>
              <w:fldChar w:fldCharType="begin"/>
            </w:r>
            <w:r w:rsidR="00253BD8" w:rsidRPr="00E54AD6">
              <w:rPr>
                <w:noProof/>
                <w:webHidden/>
                <w:sz w:val="24"/>
                <w:szCs w:val="24"/>
              </w:rPr>
              <w:instrText xml:space="preserve"> PAGEREF _Toc134698477 \h </w:instrText>
            </w:r>
            <w:r w:rsidR="00253BD8" w:rsidRPr="00E54AD6">
              <w:rPr>
                <w:noProof/>
                <w:webHidden/>
                <w:sz w:val="24"/>
                <w:szCs w:val="24"/>
              </w:rPr>
            </w:r>
            <w:r w:rsidR="00253BD8" w:rsidRPr="00E54AD6">
              <w:rPr>
                <w:noProof/>
                <w:webHidden/>
                <w:sz w:val="24"/>
                <w:szCs w:val="24"/>
              </w:rPr>
              <w:fldChar w:fldCharType="separate"/>
            </w:r>
            <w:r w:rsidR="00253BD8" w:rsidRPr="00E54AD6">
              <w:rPr>
                <w:noProof/>
                <w:webHidden/>
                <w:sz w:val="24"/>
                <w:szCs w:val="24"/>
              </w:rPr>
              <w:t>5</w:t>
            </w:r>
            <w:r w:rsidR="00253BD8" w:rsidRPr="00E54AD6">
              <w:rPr>
                <w:noProof/>
                <w:webHidden/>
                <w:sz w:val="24"/>
                <w:szCs w:val="24"/>
              </w:rPr>
              <w:fldChar w:fldCharType="end"/>
            </w:r>
          </w:hyperlink>
        </w:p>
        <w:p w14:paraId="13F52FFB" w14:textId="353C0485" w:rsidR="00253BD8" w:rsidRPr="00E54AD6" w:rsidRDefault="00000000">
          <w:pPr>
            <w:pStyle w:val="23"/>
            <w:tabs>
              <w:tab w:val="right" w:leader="dot" w:pos="10456"/>
            </w:tabs>
            <w:rPr>
              <w:rFonts w:cstheme="minorBidi"/>
              <w:noProof/>
              <w:sz w:val="24"/>
              <w:szCs w:val="24"/>
              <w:lang w:val="en-GB" w:eastAsia="en-GB"/>
            </w:rPr>
          </w:pPr>
          <w:hyperlink w:anchor="_Toc134698478" w:history="1">
            <w:r w:rsidR="00253BD8" w:rsidRPr="00E54AD6">
              <w:rPr>
                <w:rStyle w:val="ab"/>
                <w:noProof/>
                <w:sz w:val="24"/>
                <w:szCs w:val="24"/>
              </w:rPr>
              <w:t>Solution 1.1: Theory of Change (Uzbekistan Partnership Contract for Education Reform)</w:t>
            </w:r>
            <w:r w:rsidR="00253BD8" w:rsidRPr="00E54AD6">
              <w:rPr>
                <w:noProof/>
                <w:webHidden/>
                <w:sz w:val="24"/>
                <w:szCs w:val="24"/>
              </w:rPr>
              <w:tab/>
            </w:r>
            <w:r w:rsidR="00253BD8" w:rsidRPr="00E54AD6">
              <w:rPr>
                <w:noProof/>
                <w:webHidden/>
                <w:sz w:val="24"/>
                <w:szCs w:val="24"/>
              </w:rPr>
              <w:fldChar w:fldCharType="begin"/>
            </w:r>
            <w:r w:rsidR="00253BD8" w:rsidRPr="00E54AD6">
              <w:rPr>
                <w:noProof/>
                <w:webHidden/>
                <w:sz w:val="24"/>
                <w:szCs w:val="24"/>
              </w:rPr>
              <w:instrText xml:space="preserve"> PAGEREF _Toc134698478 \h </w:instrText>
            </w:r>
            <w:r w:rsidR="00253BD8" w:rsidRPr="00E54AD6">
              <w:rPr>
                <w:noProof/>
                <w:webHidden/>
                <w:sz w:val="24"/>
                <w:szCs w:val="24"/>
              </w:rPr>
            </w:r>
            <w:r w:rsidR="00253BD8" w:rsidRPr="00E54AD6">
              <w:rPr>
                <w:noProof/>
                <w:webHidden/>
                <w:sz w:val="24"/>
                <w:szCs w:val="24"/>
              </w:rPr>
              <w:fldChar w:fldCharType="separate"/>
            </w:r>
            <w:r w:rsidR="00253BD8" w:rsidRPr="00E54AD6">
              <w:rPr>
                <w:noProof/>
                <w:webHidden/>
                <w:sz w:val="24"/>
                <w:szCs w:val="24"/>
              </w:rPr>
              <w:t>5</w:t>
            </w:r>
            <w:r w:rsidR="00253BD8" w:rsidRPr="00E54AD6">
              <w:rPr>
                <w:noProof/>
                <w:webHidden/>
                <w:sz w:val="24"/>
                <w:szCs w:val="24"/>
              </w:rPr>
              <w:fldChar w:fldCharType="end"/>
            </w:r>
          </w:hyperlink>
        </w:p>
        <w:p w14:paraId="403E6C5A" w14:textId="0F7842D2" w:rsidR="00253BD8" w:rsidRPr="00E54AD6" w:rsidRDefault="00000000">
          <w:pPr>
            <w:pStyle w:val="23"/>
            <w:tabs>
              <w:tab w:val="right" w:leader="dot" w:pos="10456"/>
            </w:tabs>
            <w:rPr>
              <w:rFonts w:cstheme="minorBidi"/>
              <w:noProof/>
              <w:sz w:val="24"/>
              <w:szCs w:val="24"/>
              <w:lang w:val="en-GB" w:eastAsia="en-GB"/>
            </w:rPr>
          </w:pPr>
          <w:hyperlink w:anchor="_Toc134698479" w:history="1">
            <w:r w:rsidR="00253BD8" w:rsidRPr="00E54AD6">
              <w:rPr>
                <w:rStyle w:val="ab"/>
                <w:noProof/>
                <w:sz w:val="24"/>
                <w:szCs w:val="24"/>
              </w:rPr>
              <w:t>Solution 1.2: Theory of Action</w:t>
            </w:r>
            <w:r w:rsidR="00253BD8" w:rsidRPr="00E54AD6">
              <w:rPr>
                <w:noProof/>
                <w:webHidden/>
                <w:sz w:val="24"/>
                <w:szCs w:val="24"/>
              </w:rPr>
              <w:tab/>
            </w:r>
            <w:r w:rsidR="00253BD8" w:rsidRPr="00E54AD6">
              <w:rPr>
                <w:noProof/>
                <w:webHidden/>
                <w:sz w:val="24"/>
                <w:szCs w:val="24"/>
              </w:rPr>
              <w:fldChar w:fldCharType="begin"/>
            </w:r>
            <w:r w:rsidR="00253BD8" w:rsidRPr="00E54AD6">
              <w:rPr>
                <w:noProof/>
                <w:webHidden/>
                <w:sz w:val="24"/>
                <w:szCs w:val="24"/>
              </w:rPr>
              <w:instrText xml:space="preserve"> PAGEREF _Toc134698479 \h </w:instrText>
            </w:r>
            <w:r w:rsidR="00253BD8" w:rsidRPr="00E54AD6">
              <w:rPr>
                <w:noProof/>
                <w:webHidden/>
                <w:sz w:val="24"/>
                <w:szCs w:val="24"/>
              </w:rPr>
            </w:r>
            <w:r w:rsidR="00253BD8" w:rsidRPr="00E54AD6">
              <w:rPr>
                <w:noProof/>
                <w:webHidden/>
                <w:sz w:val="24"/>
                <w:szCs w:val="24"/>
              </w:rPr>
              <w:fldChar w:fldCharType="separate"/>
            </w:r>
            <w:r w:rsidR="00253BD8" w:rsidRPr="00E54AD6">
              <w:rPr>
                <w:noProof/>
                <w:webHidden/>
                <w:sz w:val="24"/>
                <w:szCs w:val="24"/>
              </w:rPr>
              <w:t>6</w:t>
            </w:r>
            <w:r w:rsidR="00253BD8" w:rsidRPr="00E54AD6">
              <w:rPr>
                <w:noProof/>
                <w:webHidden/>
                <w:sz w:val="24"/>
                <w:szCs w:val="24"/>
              </w:rPr>
              <w:fldChar w:fldCharType="end"/>
            </w:r>
          </w:hyperlink>
        </w:p>
        <w:p w14:paraId="35CF8D11" w14:textId="5080F8B9" w:rsidR="00253BD8" w:rsidRPr="00E54AD6" w:rsidRDefault="00000000">
          <w:pPr>
            <w:pStyle w:val="23"/>
            <w:tabs>
              <w:tab w:val="right" w:leader="dot" w:pos="10456"/>
            </w:tabs>
            <w:rPr>
              <w:rFonts w:cstheme="minorBidi"/>
              <w:noProof/>
              <w:sz w:val="24"/>
              <w:szCs w:val="24"/>
              <w:lang w:val="en-GB" w:eastAsia="en-GB"/>
            </w:rPr>
          </w:pPr>
          <w:hyperlink w:anchor="_Toc134698480" w:history="1">
            <w:r w:rsidR="00253BD8" w:rsidRPr="00E54AD6">
              <w:rPr>
                <w:rStyle w:val="ab"/>
                <w:noProof/>
                <w:sz w:val="24"/>
                <w:szCs w:val="24"/>
              </w:rPr>
              <w:t>Challenge 2: Systemic Alignment</w:t>
            </w:r>
            <w:r w:rsidR="00253BD8" w:rsidRPr="00E54AD6">
              <w:rPr>
                <w:noProof/>
                <w:webHidden/>
                <w:sz w:val="24"/>
                <w:szCs w:val="24"/>
              </w:rPr>
              <w:tab/>
            </w:r>
            <w:r w:rsidR="00253BD8" w:rsidRPr="00E54AD6">
              <w:rPr>
                <w:noProof/>
                <w:webHidden/>
                <w:sz w:val="24"/>
                <w:szCs w:val="24"/>
              </w:rPr>
              <w:fldChar w:fldCharType="begin"/>
            </w:r>
            <w:r w:rsidR="00253BD8" w:rsidRPr="00E54AD6">
              <w:rPr>
                <w:noProof/>
                <w:webHidden/>
                <w:sz w:val="24"/>
                <w:szCs w:val="24"/>
              </w:rPr>
              <w:instrText xml:space="preserve"> PAGEREF _Toc134698480 \h </w:instrText>
            </w:r>
            <w:r w:rsidR="00253BD8" w:rsidRPr="00E54AD6">
              <w:rPr>
                <w:noProof/>
                <w:webHidden/>
                <w:sz w:val="24"/>
                <w:szCs w:val="24"/>
              </w:rPr>
            </w:r>
            <w:r w:rsidR="00253BD8" w:rsidRPr="00E54AD6">
              <w:rPr>
                <w:noProof/>
                <w:webHidden/>
                <w:sz w:val="24"/>
                <w:szCs w:val="24"/>
              </w:rPr>
              <w:fldChar w:fldCharType="separate"/>
            </w:r>
            <w:r w:rsidR="00253BD8" w:rsidRPr="00E54AD6">
              <w:rPr>
                <w:noProof/>
                <w:webHidden/>
                <w:sz w:val="24"/>
                <w:szCs w:val="24"/>
              </w:rPr>
              <w:t>7</w:t>
            </w:r>
            <w:r w:rsidR="00253BD8" w:rsidRPr="00E54AD6">
              <w:rPr>
                <w:noProof/>
                <w:webHidden/>
                <w:sz w:val="24"/>
                <w:szCs w:val="24"/>
              </w:rPr>
              <w:fldChar w:fldCharType="end"/>
            </w:r>
          </w:hyperlink>
        </w:p>
        <w:p w14:paraId="76638CE1" w14:textId="41581102" w:rsidR="00253BD8" w:rsidRPr="00E54AD6" w:rsidRDefault="00000000">
          <w:pPr>
            <w:pStyle w:val="23"/>
            <w:tabs>
              <w:tab w:val="right" w:leader="dot" w:pos="10456"/>
            </w:tabs>
            <w:rPr>
              <w:rFonts w:cstheme="minorBidi"/>
              <w:noProof/>
              <w:sz w:val="24"/>
              <w:szCs w:val="24"/>
              <w:lang w:val="en-GB" w:eastAsia="en-GB"/>
            </w:rPr>
          </w:pPr>
          <w:hyperlink w:anchor="_Toc134698481" w:history="1">
            <w:r w:rsidR="00253BD8" w:rsidRPr="00E54AD6">
              <w:rPr>
                <w:rStyle w:val="ab"/>
                <w:noProof/>
                <w:sz w:val="24"/>
                <w:szCs w:val="24"/>
              </w:rPr>
              <w:t>Solution 2.1</w:t>
            </w:r>
            <w:r w:rsidR="00253BD8" w:rsidRPr="00E54AD6">
              <w:rPr>
                <w:noProof/>
                <w:webHidden/>
                <w:sz w:val="24"/>
                <w:szCs w:val="24"/>
              </w:rPr>
              <w:tab/>
            </w:r>
            <w:r w:rsidR="00253BD8" w:rsidRPr="00E54AD6">
              <w:rPr>
                <w:noProof/>
                <w:webHidden/>
                <w:sz w:val="24"/>
                <w:szCs w:val="24"/>
              </w:rPr>
              <w:fldChar w:fldCharType="begin"/>
            </w:r>
            <w:r w:rsidR="00253BD8" w:rsidRPr="00E54AD6">
              <w:rPr>
                <w:noProof/>
                <w:webHidden/>
                <w:sz w:val="24"/>
                <w:szCs w:val="24"/>
              </w:rPr>
              <w:instrText xml:space="preserve"> PAGEREF _Toc134698481 \h </w:instrText>
            </w:r>
            <w:r w:rsidR="00253BD8" w:rsidRPr="00E54AD6">
              <w:rPr>
                <w:noProof/>
                <w:webHidden/>
                <w:sz w:val="24"/>
                <w:szCs w:val="24"/>
              </w:rPr>
            </w:r>
            <w:r w:rsidR="00253BD8" w:rsidRPr="00E54AD6">
              <w:rPr>
                <w:noProof/>
                <w:webHidden/>
                <w:sz w:val="24"/>
                <w:szCs w:val="24"/>
              </w:rPr>
              <w:fldChar w:fldCharType="separate"/>
            </w:r>
            <w:r w:rsidR="00253BD8" w:rsidRPr="00E54AD6">
              <w:rPr>
                <w:noProof/>
                <w:webHidden/>
                <w:sz w:val="24"/>
                <w:szCs w:val="24"/>
              </w:rPr>
              <w:t>7</w:t>
            </w:r>
            <w:r w:rsidR="00253BD8" w:rsidRPr="00E54AD6">
              <w:rPr>
                <w:noProof/>
                <w:webHidden/>
                <w:sz w:val="24"/>
                <w:szCs w:val="24"/>
              </w:rPr>
              <w:fldChar w:fldCharType="end"/>
            </w:r>
          </w:hyperlink>
        </w:p>
        <w:p w14:paraId="64208D6C" w14:textId="721C14A9" w:rsidR="00253BD8" w:rsidRPr="00E54AD6" w:rsidRDefault="00000000">
          <w:pPr>
            <w:pStyle w:val="23"/>
            <w:tabs>
              <w:tab w:val="right" w:leader="dot" w:pos="10456"/>
            </w:tabs>
            <w:rPr>
              <w:rFonts w:cstheme="minorBidi"/>
              <w:noProof/>
              <w:sz w:val="24"/>
              <w:szCs w:val="24"/>
              <w:lang w:val="en-GB" w:eastAsia="en-GB"/>
            </w:rPr>
          </w:pPr>
          <w:hyperlink w:anchor="_Toc134698482" w:history="1">
            <w:r w:rsidR="00253BD8" w:rsidRPr="00E54AD6">
              <w:rPr>
                <w:rStyle w:val="ab"/>
                <w:noProof/>
                <w:sz w:val="24"/>
                <w:szCs w:val="24"/>
              </w:rPr>
              <w:t>Challenge 3: Professionalisation of English language teaching</w:t>
            </w:r>
            <w:r w:rsidR="00253BD8" w:rsidRPr="00E54AD6">
              <w:rPr>
                <w:noProof/>
                <w:webHidden/>
                <w:sz w:val="24"/>
                <w:szCs w:val="24"/>
              </w:rPr>
              <w:tab/>
            </w:r>
            <w:r w:rsidR="00253BD8" w:rsidRPr="00E54AD6">
              <w:rPr>
                <w:noProof/>
                <w:webHidden/>
                <w:sz w:val="24"/>
                <w:szCs w:val="24"/>
              </w:rPr>
              <w:fldChar w:fldCharType="begin"/>
            </w:r>
            <w:r w:rsidR="00253BD8" w:rsidRPr="00E54AD6">
              <w:rPr>
                <w:noProof/>
                <w:webHidden/>
                <w:sz w:val="24"/>
                <w:szCs w:val="24"/>
              </w:rPr>
              <w:instrText xml:space="preserve"> PAGEREF _Toc134698482 \h </w:instrText>
            </w:r>
            <w:r w:rsidR="00253BD8" w:rsidRPr="00E54AD6">
              <w:rPr>
                <w:noProof/>
                <w:webHidden/>
                <w:sz w:val="24"/>
                <w:szCs w:val="24"/>
              </w:rPr>
            </w:r>
            <w:r w:rsidR="00253BD8" w:rsidRPr="00E54AD6">
              <w:rPr>
                <w:noProof/>
                <w:webHidden/>
                <w:sz w:val="24"/>
                <w:szCs w:val="24"/>
              </w:rPr>
              <w:fldChar w:fldCharType="separate"/>
            </w:r>
            <w:r w:rsidR="00253BD8" w:rsidRPr="00E54AD6">
              <w:rPr>
                <w:noProof/>
                <w:webHidden/>
                <w:sz w:val="24"/>
                <w:szCs w:val="24"/>
              </w:rPr>
              <w:t>8</w:t>
            </w:r>
            <w:r w:rsidR="00253BD8" w:rsidRPr="00E54AD6">
              <w:rPr>
                <w:noProof/>
                <w:webHidden/>
                <w:sz w:val="24"/>
                <w:szCs w:val="24"/>
              </w:rPr>
              <w:fldChar w:fldCharType="end"/>
            </w:r>
          </w:hyperlink>
        </w:p>
        <w:p w14:paraId="4FDE4179" w14:textId="3A3E2EB5" w:rsidR="00253BD8" w:rsidRPr="00E54AD6" w:rsidRDefault="00000000">
          <w:pPr>
            <w:pStyle w:val="23"/>
            <w:tabs>
              <w:tab w:val="right" w:leader="dot" w:pos="10456"/>
            </w:tabs>
            <w:rPr>
              <w:rFonts w:cstheme="minorBidi"/>
              <w:noProof/>
              <w:sz w:val="24"/>
              <w:szCs w:val="24"/>
              <w:lang w:val="en-GB" w:eastAsia="en-GB"/>
            </w:rPr>
          </w:pPr>
          <w:hyperlink w:anchor="_Toc134698483" w:history="1">
            <w:r w:rsidR="00253BD8" w:rsidRPr="00E54AD6">
              <w:rPr>
                <w:rStyle w:val="ab"/>
                <w:noProof/>
                <w:sz w:val="24"/>
                <w:szCs w:val="24"/>
              </w:rPr>
              <w:t>Solution 3.1</w:t>
            </w:r>
            <w:r w:rsidR="00253BD8" w:rsidRPr="00E54AD6">
              <w:rPr>
                <w:noProof/>
                <w:webHidden/>
                <w:sz w:val="24"/>
                <w:szCs w:val="24"/>
              </w:rPr>
              <w:tab/>
            </w:r>
            <w:r w:rsidR="00253BD8" w:rsidRPr="00E54AD6">
              <w:rPr>
                <w:noProof/>
                <w:webHidden/>
                <w:sz w:val="24"/>
                <w:szCs w:val="24"/>
              </w:rPr>
              <w:fldChar w:fldCharType="begin"/>
            </w:r>
            <w:r w:rsidR="00253BD8" w:rsidRPr="00E54AD6">
              <w:rPr>
                <w:noProof/>
                <w:webHidden/>
                <w:sz w:val="24"/>
                <w:szCs w:val="24"/>
              </w:rPr>
              <w:instrText xml:space="preserve"> PAGEREF _Toc134698483 \h </w:instrText>
            </w:r>
            <w:r w:rsidR="00253BD8" w:rsidRPr="00E54AD6">
              <w:rPr>
                <w:noProof/>
                <w:webHidden/>
                <w:sz w:val="24"/>
                <w:szCs w:val="24"/>
              </w:rPr>
            </w:r>
            <w:r w:rsidR="00253BD8" w:rsidRPr="00E54AD6">
              <w:rPr>
                <w:noProof/>
                <w:webHidden/>
                <w:sz w:val="24"/>
                <w:szCs w:val="24"/>
              </w:rPr>
              <w:fldChar w:fldCharType="separate"/>
            </w:r>
            <w:r w:rsidR="00253BD8" w:rsidRPr="00E54AD6">
              <w:rPr>
                <w:noProof/>
                <w:webHidden/>
                <w:sz w:val="24"/>
                <w:szCs w:val="24"/>
              </w:rPr>
              <w:t>8</w:t>
            </w:r>
            <w:r w:rsidR="00253BD8" w:rsidRPr="00E54AD6">
              <w:rPr>
                <w:noProof/>
                <w:webHidden/>
                <w:sz w:val="24"/>
                <w:szCs w:val="24"/>
              </w:rPr>
              <w:fldChar w:fldCharType="end"/>
            </w:r>
          </w:hyperlink>
        </w:p>
        <w:p w14:paraId="1C82A59C" w14:textId="0A6DC9E0" w:rsidR="00253BD8" w:rsidRPr="00E54AD6" w:rsidRDefault="00000000">
          <w:pPr>
            <w:pStyle w:val="23"/>
            <w:tabs>
              <w:tab w:val="right" w:leader="dot" w:pos="10456"/>
            </w:tabs>
            <w:rPr>
              <w:rFonts w:cstheme="minorBidi"/>
              <w:noProof/>
              <w:sz w:val="24"/>
              <w:szCs w:val="24"/>
              <w:lang w:val="en-GB" w:eastAsia="en-GB"/>
            </w:rPr>
          </w:pPr>
          <w:hyperlink w:anchor="_Toc134698484" w:history="1">
            <w:r w:rsidR="00253BD8" w:rsidRPr="00E54AD6">
              <w:rPr>
                <w:rStyle w:val="ab"/>
                <w:noProof/>
                <w:sz w:val="24"/>
                <w:szCs w:val="24"/>
              </w:rPr>
              <w:t>Challenge 4</w:t>
            </w:r>
            <w:r w:rsidR="00253BD8" w:rsidRPr="00E54AD6">
              <w:rPr>
                <w:noProof/>
                <w:webHidden/>
                <w:sz w:val="24"/>
                <w:szCs w:val="24"/>
              </w:rPr>
              <w:tab/>
            </w:r>
            <w:r w:rsidR="00253BD8" w:rsidRPr="00E54AD6">
              <w:rPr>
                <w:noProof/>
                <w:webHidden/>
                <w:sz w:val="24"/>
                <w:szCs w:val="24"/>
              </w:rPr>
              <w:fldChar w:fldCharType="begin"/>
            </w:r>
            <w:r w:rsidR="00253BD8" w:rsidRPr="00E54AD6">
              <w:rPr>
                <w:noProof/>
                <w:webHidden/>
                <w:sz w:val="24"/>
                <w:szCs w:val="24"/>
              </w:rPr>
              <w:instrText xml:space="preserve"> PAGEREF _Toc134698484 \h </w:instrText>
            </w:r>
            <w:r w:rsidR="00253BD8" w:rsidRPr="00E54AD6">
              <w:rPr>
                <w:noProof/>
                <w:webHidden/>
                <w:sz w:val="24"/>
                <w:szCs w:val="24"/>
              </w:rPr>
            </w:r>
            <w:r w:rsidR="00253BD8" w:rsidRPr="00E54AD6">
              <w:rPr>
                <w:noProof/>
                <w:webHidden/>
                <w:sz w:val="24"/>
                <w:szCs w:val="24"/>
              </w:rPr>
              <w:fldChar w:fldCharType="separate"/>
            </w:r>
            <w:r w:rsidR="00253BD8" w:rsidRPr="00E54AD6">
              <w:rPr>
                <w:noProof/>
                <w:webHidden/>
                <w:sz w:val="24"/>
                <w:szCs w:val="24"/>
              </w:rPr>
              <w:t>9</w:t>
            </w:r>
            <w:r w:rsidR="00253BD8" w:rsidRPr="00E54AD6">
              <w:rPr>
                <w:noProof/>
                <w:webHidden/>
                <w:sz w:val="24"/>
                <w:szCs w:val="24"/>
              </w:rPr>
              <w:fldChar w:fldCharType="end"/>
            </w:r>
          </w:hyperlink>
        </w:p>
        <w:p w14:paraId="5B1825AA" w14:textId="2FB9EE36" w:rsidR="00253BD8" w:rsidRPr="00E54AD6" w:rsidRDefault="00000000">
          <w:pPr>
            <w:pStyle w:val="23"/>
            <w:tabs>
              <w:tab w:val="right" w:leader="dot" w:pos="10456"/>
            </w:tabs>
            <w:rPr>
              <w:rFonts w:cstheme="minorBidi"/>
              <w:noProof/>
              <w:sz w:val="24"/>
              <w:szCs w:val="24"/>
              <w:lang w:val="en-GB" w:eastAsia="en-GB"/>
            </w:rPr>
          </w:pPr>
          <w:hyperlink w:anchor="_Toc134698485" w:history="1">
            <w:r w:rsidR="00253BD8" w:rsidRPr="00E54AD6">
              <w:rPr>
                <w:rStyle w:val="ab"/>
                <w:noProof/>
                <w:sz w:val="24"/>
                <w:szCs w:val="24"/>
              </w:rPr>
              <w:t>Solutions 4.1</w:t>
            </w:r>
            <w:r w:rsidR="00253BD8" w:rsidRPr="00E54AD6">
              <w:rPr>
                <w:noProof/>
                <w:webHidden/>
                <w:sz w:val="24"/>
                <w:szCs w:val="24"/>
              </w:rPr>
              <w:tab/>
            </w:r>
            <w:r w:rsidR="00253BD8" w:rsidRPr="00E54AD6">
              <w:rPr>
                <w:noProof/>
                <w:webHidden/>
                <w:sz w:val="24"/>
                <w:szCs w:val="24"/>
              </w:rPr>
              <w:fldChar w:fldCharType="begin"/>
            </w:r>
            <w:r w:rsidR="00253BD8" w:rsidRPr="00E54AD6">
              <w:rPr>
                <w:noProof/>
                <w:webHidden/>
                <w:sz w:val="24"/>
                <w:szCs w:val="24"/>
              </w:rPr>
              <w:instrText xml:space="preserve"> PAGEREF _Toc134698485 \h </w:instrText>
            </w:r>
            <w:r w:rsidR="00253BD8" w:rsidRPr="00E54AD6">
              <w:rPr>
                <w:noProof/>
                <w:webHidden/>
                <w:sz w:val="24"/>
                <w:szCs w:val="24"/>
              </w:rPr>
            </w:r>
            <w:r w:rsidR="00253BD8" w:rsidRPr="00E54AD6">
              <w:rPr>
                <w:noProof/>
                <w:webHidden/>
                <w:sz w:val="24"/>
                <w:szCs w:val="24"/>
              </w:rPr>
              <w:fldChar w:fldCharType="separate"/>
            </w:r>
            <w:r w:rsidR="00253BD8" w:rsidRPr="00E54AD6">
              <w:rPr>
                <w:noProof/>
                <w:webHidden/>
                <w:sz w:val="24"/>
                <w:szCs w:val="24"/>
              </w:rPr>
              <w:t>9</w:t>
            </w:r>
            <w:r w:rsidR="00253BD8" w:rsidRPr="00E54AD6">
              <w:rPr>
                <w:noProof/>
                <w:webHidden/>
                <w:sz w:val="24"/>
                <w:szCs w:val="24"/>
              </w:rPr>
              <w:fldChar w:fldCharType="end"/>
            </w:r>
          </w:hyperlink>
        </w:p>
        <w:p w14:paraId="4869DC59" w14:textId="0B6A7DFE" w:rsidR="00253BD8" w:rsidRPr="00E54AD6" w:rsidRDefault="00000000">
          <w:pPr>
            <w:pStyle w:val="11"/>
            <w:tabs>
              <w:tab w:val="right" w:leader="dot" w:pos="10456"/>
            </w:tabs>
            <w:rPr>
              <w:rFonts w:cstheme="minorBidi"/>
              <w:noProof/>
              <w:sz w:val="24"/>
              <w:szCs w:val="24"/>
              <w:lang w:val="en-GB" w:eastAsia="en-GB"/>
            </w:rPr>
          </w:pPr>
          <w:hyperlink w:anchor="_Toc134698486" w:history="1">
            <w:r w:rsidR="00253BD8" w:rsidRPr="00E54AD6">
              <w:rPr>
                <w:rStyle w:val="ab"/>
                <w:b/>
                <w:bCs/>
                <w:noProof/>
                <w:sz w:val="24"/>
                <w:szCs w:val="24"/>
              </w:rPr>
              <w:t>Key Performance Indicators</w:t>
            </w:r>
            <w:r w:rsidR="00253BD8" w:rsidRPr="00E54AD6">
              <w:rPr>
                <w:noProof/>
                <w:webHidden/>
                <w:sz w:val="24"/>
                <w:szCs w:val="24"/>
              </w:rPr>
              <w:tab/>
            </w:r>
            <w:r w:rsidR="00253BD8" w:rsidRPr="00E54AD6">
              <w:rPr>
                <w:noProof/>
                <w:webHidden/>
                <w:sz w:val="24"/>
                <w:szCs w:val="24"/>
              </w:rPr>
              <w:fldChar w:fldCharType="begin"/>
            </w:r>
            <w:r w:rsidR="00253BD8" w:rsidRPr="00E54AD6">
              <w:rPr>
                <w:noProof/>
                <w:webHidden/>
                <w:sz w:val="24"/>
                <w:szCs w:val="24"/>
              </w:rPr>
              <w:instrText xml:space="preserve"> PAGEREF _Toc134698486 \h </w:instrText>
            </w:r>
            <w:r w:rsidR="00253BD8" w:rsidRPr="00E54AD6">
              <w:rPr>
                <w:noProof/>
                <w:webHidden/>
                <w:sz w:val="24"/>
                <w:szCs w:val="24"/>
              </w:rPr>
            </w:r>
            <w:r w:rsidR="00253BD8" w:rsidRPr="00E54AD6">
              <w:rPr>
                <w:noProof/>
                <w:webHidden/>
                <w:sz w:val="24"/>
                <w:szCs w:val="24"/>
              </w:rPr>
              <w:fldChar w:fldCharType="separate"/>
            </w:r>
            <w:r w:rsidR="00253BD8" w:rsidRPr="00E54AD6">
              <w:rPr>
                <w:noProof/>
                <w:webHidden/>
                <w:sz w:val="24"/>
                <w:szCs w:val="24"/>
              </w:rPr>
              <w:t>10</w:t>
            </w:r>
            <w:r w:rsidR="00253BD8" w:rsidRPr="00E54AD6">
              <w:rPr>
                <w:noProof/>
                <w:webHidden/>
                <w:sz w:val="24"/>
                <w:szCs w:val="24"/>
              </w:rPr>
              <w:fldChar w:fldCharType="end"/>
            </w:r>
          </w:hyperlink>
        </w:p>
        <w:p w14:paraId="20372A43" w14:textId="09A3FC19" w:rsidR="00253BD8" w:rsidRPr="00E54AD6" w:rsidRDefault="00000000">
          <w:pPr>
            <w:pStyle w:val="11"/>
            <w:tabs>
              <w:tab w:val="right" w:leader="dot" w:pos="10456"/>
            </w:tabs>
            <w:rPr>
              <w:rFonts w:cstheme="minorBidi"/>
              <w:noProof/>
              <w:sz w:val="24"/>
              <w:szCs w:val="24"/>
              <w:lang w:val="en-GB" w:eastAsia="en-GB"/>
            </w:rPr>
          </w:pPr>
          <w:hyperlink w:anchor="_Toc134698487" w:history="1">
            <w:r w:rsidR="00253BD8" w:rsidRPr="00E54AD6">
              <w:rPr>
                <w:rStyle w:val="ab"/>
                <w:b/>
                <w:bCs/>
                <w:noProof/>
                <w:sz w:val="24"/>
                <w:szCs w:val="24"/>
              </w:rPr>
              <w:t>Conference agenda (appendix)</w:t>
            </w:r>
            <w:r w:rsidR="00253BD8" w:rsidRPr="00E54AD6">
              <w:rPr>
                <w:noProof/>
                <w:webHidden/>
                <w:sz w:val="24"/>
                <w:szCs w:val="24"/>
              </w:rPr>
              <w:tab/>
            </w:r>
            <w:r w:rsidR="00253BD8" w:rsidRPr="00E54AD6">
              <w:rPr>
                <w:noProof/>
                <w:webHidden/>
                <w:sz w:val="24"/>
                <w:szCs w:val="24"/>
              </w:rPr>
              <w:fldChar w:fldCharType="begin"/>
            </w:r>
            <w:r w:rsidR="00253BD8" w:rsidRPr="00E54AD6">
              <w:rPr>
                <w:noProof/>
                <w:webHidden/>
                <w:sz w:val="24"/>
                <w:szCs w:val="24"/>
              </w:rPr>
              <w:instrText xml:space="preserve"> PAGEREF _Toc134698487 \h </w:instrText>
            </w:r>
            <w:r w:rsidR="00253BD8" w:rsidRPr="00E54AD6">
              <w:rPr>
                <w:noProof/>
                <w:webHidden/>
                <w:sz w:val="24"/>
                <w:szCs w:val="24"/>
              </w:rPr>
            </w:r>
            <w:r w:rsidR="00253BD8" w:rsidRPr="00E54AD6">
              <w:rPr>
                <w:noProof/>
                <w:webHidden/>
                <w:sz w:val="24"/>
                <w:szCs w:val="24"/>
              </w:rPr>
              <w:fldChar w:fldCharType="separate"/>
            </w:r>
            <w:r w:rsidR="00253BD8" w:rsidRPr="00E54AD6">
              <w:rPr>
                <w:noProof/>
                <w:webHidden/>
                <w:sz w:val="24"/>
                <w:szCs w:val="24"/>
              </w:rPr>
              <w:t>11</w:t>
            </w:r>
            <w:r w:rsidR="00253BD8" w:rsidRPr="00E54AD6">
              <w:rPr>
                <w:noProof/>
                <w:webHidden/>
                <w:sz w:val="24"/>
                <w:szCs w:val="24"/>
              </w:rPr>
              <w:fldChar w:fldCharType="end"/>
            </w:r>
          </w:hyperlink>
        </w:p>
        <w:p w14:paraId="39C8734C" w14:textId="7F5CFD57" w:rsidR="00A74C33" w:rsidRPr="00E54AD6" w:rsidRDefault="00A74C33">
          <w:r w:rsidRPr="00E54AD6">
            <w:rPr>
              <w:b/>
              <w:bCs/>
              <w:noProof/>
            </w:rPr>
            <w:fldChar w:fldCharType="end"/>
          </w:r>
        </w:p>
      </w:sdtContent>
    </w:sdt>
    <w:p w14:paraId="5B3AF60E" w14:textId="1260BC67" w:rsidR="00791756" w:rsidRPr="00E54AD6" w:rsidRDefault="00791756" w:rsidP="000C7792">
      <w:pPr>
        <w:pStyle w:val="CoverTitle"/>
        <w:spacing w:line="360" w:lineRule="auto"/>
        <w:jc w:val="both"/>
        <w:rPr>
          <w:sz w:val="24"/>
          <w:szCs w:val="24"/>
        </w:rPr>
      </w:pPr>
      <w:r w:rsidRPr="00E54AD6">
        <w:rPr>
          <w:sz w:val="24"/>
          <w:szCs w:val="24"/>
        </w:rPr>
        <w:br w:type="page"/>
      </w:r>
    </w:p>
    <w:p w14:paraId="7FFE65C0" w14:textId="77777777" w:rsidR="00791756" w:rsidRPr="000C7792" w:rsidRDefault="00791756" w:rsidP="000C7792">
      <w:pPr>
        <w:pStyle w:val="1"/>
        <w:spacing w:line="360" w:lineRule="auto"/>
        <w:rPr>
          <w:b/>
          <w:bCs/>
          <w:color w:val="FF0000"/>
          <w:sz w:val="36"/>
          <w:szCs w:val="36"/>
        </w:rPr>
      </w:pPr>
      <w:bookmarkStart w:id="0" w:name="_Toc134698464"/>
      <w:r w:rsidRPr="000C7792">
        <w:rPr>
          <w:b/>
          <w:bCs/>
          <w:color w:val="FF0000"/>
          <w:sz w:val="36"/>
          <w:szCs w:val="36"/>
        </w:rPr>
        <w:t>Context</w:t>
      </w:r>
      <w:bookmarkEnd w:id="0"/>
      <w:r w:rsidRPr="000C7792">
        <w:rPr>
          <w:b/>
          <w:bCs/>
          <w:color w:val="FF0000"/>
          <w:sz w:val="36"/>
          <w:szCs w:val="36"/>
        </w:rPr>
        <w:tab/>
      </w:r>
    </w:p>
    <w:p w14:paraId="5D9281D1" w14:textId="77777777" w:rsidR="00791756" w:rsidRPr="00FC15D0" w:rsidRDefault="00791756" w:rsidP="000C7792">
      <w:pPr>
        <w:spacing w:line="360" w:lineRule="auto"/>
        <w:jc w:val="both"/>
        <w:rPr>
          <w:rFonts w:cs="Arial"/>
        </w:rPr>
      </w:pPr>
    </w:p>
    <w:p w14:paraId="69941099" w14:textId="73DE9F38" w:rsidR="00791756" w:rsidRPr="00FC15D0" w:rsidRDefault="00791756" w:rsidP="000C7792">
      <w:pPr>
        <w:spacing w:line="360" w:lineRule="auto"/>
        <w:jc w:val="both"/>
        <w:rPr>
          <w:rFonts w:cs="Arial"/>
        </w:rPr>
      </w:pPr>
      <w:r w:rsidRPr="339EC267">
        <w:rPr>
          <w:rFonts w:cs="Arial"/>
        </w:rPr>
        <w:t xml:space="preserve">Uzbekistan’s national development strategy prioritises economic development and education reform to build capacity to make ambitious plans happen. </w:t>
      </w:r>
      <w:r w:rsidR="00CD1229" w:rsidRPr="339EC267">
        <w:rPr>
          <w:rFonts w:cs="Arial"/>
        </w:rPr>
        <w:t xml:space="preserve">Recent </w:t>
      </w:r>
      <w:r w:rsidR="00A83387" w:rsidRPr="339EC267">
        <w:rPr>
          <w:rFonts w:cs="Arial"/>
        </w:rPr>
        <w:t xml:space="preserve">national </w:t>
      </w:r>
      <w:r w:rsidR="00B65646" w:rsidRPr="339EC267">
        <w:rPr>
          <w:rFonts w:cs="Arial"/>
        </w:rPr>
        <w:t xml:space="preserve">education strategy documents </w:t>
      </w:r>
      <w:r w:rsidR="00412CF0" w:rsidRPr="339EC267">
        <w:rPr>
          <w:rFonts w:cs="Arial"/>
        </w:rPr>
        <w:t>prioritise</w:t>
      </w:r>
      <w:r w:rsidRPr="339EC267">
        <w:rPr>
          <w:rFonts w:cs="Arial"/>
        </w:rPr>
        <w:t xml:space="preserve"> the relevance and quality of education</w:t>
      </w:r>
      <w:r w:rsidR="00FD26C1">
        <w:rPr>
          <w:rFonts w:cs="Arial"/>
        </w:rPr>
        <w:t>,</w:t>
      </w:r>
      <w:r w:rsidRPr="339EC267">
        <w:rPr>
          <w:rFonts w:cs="Arial"/>
        </w:rPr>
        <w:t xml:space="preserve"> the internationalisation of education standards, </w:t>
      </w:r>
      <w:r w:rsidR="00422719" w:rsidRPr="339EC267">
        <w:rPr>
          <w:rFonts w:cs="Arial"/>
        </w:rPr>
        <w:t xml:space="preserve">new approaches to foreign language teaching, learning and assessment, </w:t>
      </w:r>
      <w:r w:rsidRPr="339EC267">
        <w:rPr>
          <w:rFonts w:cs="Arial"/>
        </w:rPr>
        <w:t xml:space="preserve">transnational education and international partnerships in education. </w:t>
      </w:r>
    </w:p>
    <w:p w14:paraId="527ABA1F" w14:textId="0CAE4ECA" w:rsidR="00EA19B7" w:rsidRDefault="00791756" w:rsidP="000C7792">
      <w:pPr>
        <w:spacing w:line="360" w:lineRule="auto"/>
        <w:jc w:val="both"/>
        <w:rPr>
          <w:rFonts w:cs="Arial"/>
        </w:rPr>
      </w:pPr>
      <w:r w:rsidRPr="339EC267">
        <w:rPr>
          <w:rFonts w:cs="Arial"/>
        </w:rPr>
        <w:t xml:space="preserve">English reform has been one of </w:t>
      </w:r>
      <w:r w:rsidR="00485390" w:rsidRPr="339EC267">
        <w:rPr>
          <w:rFonts w:cs="Arial"/>
        </w:rPr>
        <w:t xml:space="preserve">the </w:t>
      </w:r>
      <w:r w:rsidRPr="339EC267">
        <w:rPr>
          <w:rFonts w:cs="Arial"/>
        </w:rPr>
        <w:t xml:space="preserve">most important areas of </w:t>
      </w:r>
      <w:r w:rsidR="00CC7CE6" w:rsidRPr="339EC267">
        <w:rPr>
          <w:rFonts w:cs="Arial"/>
        </w:rPr>
        <w:t xml:space="preserve">the British Council’s </w:t>
      </w:r>
      <w:r w:rsidRPr="339EC267">
        <w:rPr>
          <w:rFonts w:cs="Arial"/>
        </w:rPr>
        <w:t>work in Uzbekistan</w:t>
      </w:r>
      <w:r w:rsidR="54F63DB2" w:rsidRPr="339EC267">
        <w:rPr>
          <w:rFonts w:cs="Arial"/>
        </w:rPr>
        <w:t xml:space="preserve"> </w:t>
      </w:r>
      <w:r w:rsidRPr="339EC267">
        <w:rPr>
          <w:rFonts w:cs="Arial"/>
        </w:rPr>
        <w:t>for over 26 years, with major highlights that include the development of national standards for English teaching, the reform of pre-service teacher training in 18 universities in Uzbekistan, the development of the national English for Specific Purposes curriculum benefitting 40+ universities, the development of 24 hubs across Uzbekistan to deliver the English for Teachers and English for Academics programme</w:t>
      </w:r>
      <w:r w:rsidR="11FB8CB0" w:rsidRPr="339EC267">
        <w:rPr>
          <w:rFonts w:cs="Arial"/>
        </w:rPr>
        <w:t>,</w:t>
      </w:r>
      <w:r w:rsidRPr="339EC267">
        <w:rPr>
          <w:rFonts w:cs="Arial"/>
        </w:rPr>
        <w:t xml:space="preserve"> and the shaping of English medium instruction approaches in 16 universities in Uzbekistan. </w:t>
      </w:r>
      <w:r w:rsidR="008C4E5A" w:rsidRPr="339EC267">
        <w:rPr>
          <w:rFonts w:cs="Arial"/>
        </w:rPr>
        <w:t xml:space="preserve">Among recent initiatives in collaboration with the Ministry of Pre-school and School </w:t>
      </w:r>
      <w:r w:rsidR="197D8726" w:rsidRPr="339EC267">
        <w:rPr>
          <w:rFonts w:cs="Arial"/>
        </w:rPr>
        <w:t>E</w:t>
      </w:r>
      <w:r w:rsidR="008C4E5A" w:rsidRPr="339EC267">
        <w:rPr>
          <w:rFonts w:cs="Arial"/>
        </w:rPr>
        <w:t>ducation</w:t>
      </w:r>
      <w:r w:rsidR="00D03224" w:rsidRPr="339EC267">
        <w:rPr>
          <w:rFonts w:cs="Arial"/>
        </w:rPr>
        <w:t xml:space="preserve"> of the Republic of Uzbekistan</w:t>
      </w:r>
      <w:r w:rsidR="6C86FF18" w:rsidRPr="339EC267">
        <w:rPr>
          <w:rFonts w:cs="Arial"/>
        </w:rPr>
        <w:t xml:space="preserve">, we </w:t>
      </w:r>
      <w:r w:rsidR="1409EB8E" w:rsidRPr="339EC267">
        <w:rPr>
          <w:rFonts w:cs="Arial"/>
        </w:rPr>
        <w:t>are</w:t>
      </w:r>
      <w:r w:rsidR="6C86FF18" w:rsidRPr="339EC267">
        <w:rPr>
          <w:rFonts w:cs="Arial"/>
        </w:rPr>
        <w:t xml:space="preserve"> </w:t>
      </w:r>
      <w:r w:rsidR="00EA19B7" w:rsidRPr="339EC267">
        <w:rPr>
          <w:rFonts w:cs="Arial"/>
        </w:rPr>
        <w:t>mapp</w:t>
      </w:r>
      <w:r w:rsidR="638C3614" w:rsidRPr="339EC267">
        <w:rPr>
          <w:rFonts w:cs="Arial"/>
        </w:rPr>
        <w:t xml:space="preserve">ing </w:t>
      </w:r>
      <w:r w:rsidR="00EA19B7" w:rsidRPr="339EC267">
        <w:rPr>
          <w:rFonts w:cs="Arial"/>
        </w:rPr>
        <w:t xml:space="preserve">the professional development journey of an English teacher in public education and </w:t>
      </w:r>
      <w:r w:rsidR="4BB2DA84" w:rsidRPr="339EC267">
        <w:rPr>
          <w:rFonts w:cs="Arial"/>
        </w:rPr>
        <w:t xml:space="preserve">are </w:t>
      </w:r>
      <w:r w:rsidR="00EA19B7" w:rsidRPr="339EC267">
        <w:rPr>
          <w:rFonts w:cs="Arial"/>
        </w:rPr>
        <w:t>develop</w:t>
      </w:r>
      <w:r w:rsidR="773BD9DA" w:rsidRPr="339EC267">
        <w:rPr>
          <w:rFonts w:cs="Arial"/>
        </w:rPr>
        <w:t>ing</w:t>
      </w:r>
      <w:r w:rsidR="00EA19B7" w:rsidRPr="339EC267">
        <w:rPr>
          <w:rFonts w:cs="Arial"/>
        </w:rPr>
        <w:t xml:space="preserve"> major principles of Continuing Professional Development ( CPD)</w:t>
      </w:r>
      <w:r w:rsidR="7EA658E9" w:rsidRPr="339EC267">
        <w:rPr>
          <w:rFonts w:cs="Arial"/>
        </w:rPr>
        <w:t xml:space="preserve">; in addition, we have </w:t>
      </w:r>
      <w:r w:rsidR="0A7E56E3" w:rsidRPr="339EC267">
        <w:rPr>
          <w:rFonts w:cs="Arial"/>
        </w:rPr>
        <w:t>undertaken</w:t>
      </w:r>
      <w:r w:rsidR="7EA658E9" w:rsidRPr="339EC267">
        <w:rPr>
          <w:rFonts w:cs="Arial"/>
        </w:rPr>
        <w:t xml:space="preserve"> </w:t>
      </w:r>
      <w:r w:rsidR="00EA19B7" w:rsidRPr="339EC267">
        <w:rPr>
          <w:rFonts w:cs="Arial"/>
        </w:rPr>
        <w:t xml:space="preserve">modern English Curriculum and assessment consultancies </w:t>
      </w:r>
      <w:r w:rsidR="7610F586" w:rsidRPr="339EC267">
        <w:rPr>
          <w:rFonts w:cs="Arial"/>
        </w:rPr>
        <w:t xml:space="preserve">and </w:t>
      </w:r>
      <w:r w:rsidR="1D2DE7ED" w:rsidRPr="339EC267">
        <w:rPr>
          <w:rFonts w:cs="Arial"/>
        </w:rPr>
        <w:t xml:space="preserve">embarked on </w:t>
      </w:r>
      <w:r w:rsidR="00615695" w:rsidRPr="339EC267">
        <w:rPr>
          <w:rFonts w:cs="Arial"/>
        </w:rPr>
        <w:t xml:space="preserve">our flagship </w:t>
      </w:r>
      <w:r w:rsidR="00EA19B7" w:rsidRPr="339EC267">
        <w:rPr>
          <w:rFonts w:cs="Arial"/>
        </w:rPr>
        <w:t>programme</w:t>
      </w:r>
      <w:r w:rsidR="5934EC7B" w:rsidRPr="339EC267">
        <w:rPr>
          <w:rFonts w:cs="Arial"/>
        </w:rPr>
        <w:t xml:space="preserve">, </w:t>
      </w:r>
      <w:r w:rsidR="00EA19B7" w:rsidRPr="339EC267">
        <w:rPr>
          <w:rFonts w:cs="Arial"/>
        </w:rPr>
        <w:t xml:space="preserve">called </w:t>
      </w:r>
      <w:r w:rsidR="00EA19B7" w:rsidRPr="339EC267">
        <w:rPr>
          <w:rFonts w:cs="Arial"/>
          <w:i/>
          <w:iCs/>
        </w:rPr>
        <w:t>Future Englis</w:t>
      </w:r>
      <w:r w:rsidR="00E24C33" w:rsidRPr="339EC267">
        <w:rPr>
          <w:rFonts w:cs="Arial"/>
          <w:i/>
          <w:iCs/>
        </w:rPr>
        <w:t>h</w:t>
      </w:r>
      <w:r w:rsidR="11CDB415" w:rsidRPr="339EC267">
        <w:rPr>
          <w:rFonts w:cs="Arial"/>
          <w:i/>
          <w:iCs/>
        </w:rPr>
        <w:t>,</w:t>
      </w:r>
      <w:r w:rsidR="00E24C33" w:rsidRPr="339EC267">
        <w:rPr>
          <w:rFonts w:cs="Arial"/>
          <w:i/>
          <w:iCs/>
        </w:rPr>
        <w:t xml:space="preserve"> </w:t>
      </w:r>
      <w:r w:rsidR="00E24C33" w:rsidRPr="339EC267">
        <w:rPr>
          <w:rFonts w:cs="Arial"/>
        </w:rPr>
        <w:t>that</w:t>
      </w:r>
      <w:r w:rsidR="00EA19B7" w:rsidRPr="339EC267">
        <w:rPr>
          <w:rFonts w:cs="Arial"/>
        </w:rPr>
        <w:t xml:space="preserve"> aims to understand and address the perceived issue of the low level of English skills of school leavers and to develop solutions to bring about sustainable change.</w:t>
      </w:r>
    </w:p>
    <w:p w14:paraId="7551A182" w14:textId="71866D84" w:rsidR="00DB06BD" w:rsidRPr="00766837" w:rsidRDefault="5BD2CD1E" w:rsidP="000C7792">
      <w:pPr>
        <w:spacing w:line="360" w:lineRule="auto"/>
        <w:jc w:val="both"/>
        <w:rPr>
          <w:rFonts w:cs="Arial"/>
        </w:rPr>
      </w:pPr>
      <w:r w:rsidRPr="339EC267">
        <w:rPr>
          <w:rFonts w:cs="Arial"/>
        </w:rPr>
        <w:t xml:space="preserve">To complement </w:t>
      </w:r>
      <w:r w:rsidR="76A26A39" w:rsidRPr="339EC267">
        <w:rPr>
          <w:rFonts w:cs="Arial"/>
        </w:rPr>
        <w:t>our work in language learning, teaching and assessment, t</w:t>
      </w:r>
      <w:r w:rsidR="00DB06BD" w:rsidRPr="339EC267">
        <w:rPr>
          <w:rFonts w:cs="Arial"/>
        </w:rPr>
        <w:t xml:space="preserve">he British Council New Directions in English Language Assessment conferences </w:t>
      </w:r>
      <w:r w:rsidR="174B83AB" w:rsidRPr="339EC267">
        <w:rPr>
          <w:rFonts w:cs="Arial"/>
        </w:rPr>
        <w:t xml:space="preserve">held in </w:t>
      </w:r>
      <w:r w:rsidR="205A1692" w:rsidRPr="339EC267">
        <w:rPr>
          <w:rFonts w:cs="Arial"/>
        </w:rPr>
        <w:t xml:space="preserve">November 2021 and </w:t>
      </w:r>
      <w:r w:rsidR="174B83AB" w:rsidRPr="339EC267">
        <w:rPr>
          <w:rFonts w:cs="Arial"/>
        </w:rPr>
        <w:t xml:space="preserve">March 2023 </w:t>
      </w:r>
      <w:r w:rsidR="00DB06BD" w:rsidRPr="339EC267">
        <w:rPr>
          <w:rFonts w:cs="Arial"/>
        </w:rPr>
        <w:t>provide</w:t>
      </w:r>
      <w:r w:rsidR="7BA82C22" w:rsidRPr="339EC267">
        <w:rPr>
          <w:rFonts w:cs="Arial"/>
        </w:rPr>
        <w:t>d</w:t>
      </w:r>
      <w:r w:rsidR="00DB06BD" w:rsidRPr="339EC267">
        <w:rPr>
          <w:rFonts w:cs="Arial"/>
        </w:rPr>
        <w:t xml:space="preserve"> a forum to consider perspectives and insights on trends and approaches in English language assessment, focusing very much on local national contexts. </w:t>
      </w:r>
    </w:p>
    <w:p w14:paraId="5D132A54" w14:textId="07E06812" w:rsidR="00791756" w:rsidRPr="00FC15D0" w:rsidRDefault="00791756" w:rsidP="000C7792">
      <w:pPr>
        <w:spacing w:line="360" w:lineRule="auto"/>
        <w:jc w:val="both"/>
        <w:rPr>
          <w:rFonts w:cs="Arial"/>
        </w:rPr>
      </w:pPr>
      <w:r w:rsidRPr="00766837">
        <w:rPr>
          <w:rFonts w:cs="Arial"/>
        </w:rPr>
        <w:t xml:space="preserve">The 2023 </w:t>
      </w:r>
      <w:r w:rsidR="00DB06BD" w:rsidRPr="00766837">
        <w:rPr>
          <w:rFonts w:cs="Arial"/>
        </w:rPr>
        <w:t xml:space="preserve">New Directions </w:t>
      </w:r>
      <w:r w:rsidRPr="00766837">
        <w:rPr>
          <w:rFonts w:cs="Arial"/>
        </w:rPr>
        <w:t xml:space="preserve">conference </w:t>
      </w:r>
      <w:r w:rsidR="00DB06BD" w:rsidRPr="00766837">
        <w:rPr>
          <w:rFonts w:cs="Arial"/>
        </w:rPr>
        <w:t xml:space="preserve">in Uzbekistan </w:t>
      </w:r>
      <w:r w:rsidR="0032771A">
        <w:rPr>
          <w:rFonts w:cs="Arial"/>
        </w:rPr>
        <w:t>took</w:t>
      </w:r>
      <w:r w:rsidR="0032771A" w:rsidRPr="00766837">
        <w:rPr>
          <w:rFonts w:cs="Arial"/>
        </w:rPr>
        <w:t xml:space="preserve"> </w:t>
      </w:r>
      <w:r w:rsidRPr="00766837">
        <w:rPr>
          <w:rFonts w:cs="Arial"/>
        </w:rPr>
        <w:t xml:space="preserve">place </w:t>
      </w:r>
      <w:r w:rsidR="0032771A">
        <w:rPr>
          <w:rFonts w:cs="Arial"/>
        </w:rPr>
        <w:t>with</w:t>
      </w:r>
      <w:r w:rsidRPr="00766837">
        <w:rPr>
          <w:rFonts w:cs="Arial"/>
        </w:rPr>
        <w:t xml:space="preserve">in the </w:t>
      </w:r>
      <w:r w:rsidR="0032771A">
        <w:rPr>
          <w:rFonts w:cs="Arial"/>
        </w:rPr>
        <w:t>‘</w:t>
      </w:r>
      <w:r w:rsidRPr="00766837">
        <w:rPr>
          <w:rFonts w:cs="Arial"/>
        </w:rPr>
        <w:t>Year of Quality Education</w:t>
      </w:r>
      <w:r w:rsidR="0032771A">
        <w:rPr>
          <w:rFonts w:cs="Arial"/>
        </w:rPr>
        <w:t xml:space="preserve">’ announced by </w:t>
      </w:r>
      <w:r w:rsidR="00597069">
        <w:rPr>
          <w:rFonts w:cs="Arial"/>
        </w:rPr>
        <w:t xml:space="preserve">the </w:t>
      </w:r>
      <w:r w:rsidR="0032771A">
        <w:rPr>
          <w:rFonts w:cs="Arial"/>
        </w:rPr>
        <w:t xml:space="preserve">President </w:t>
      </w:r>
      <w:r w:rsidR="00597069">
        <w:rPr>
          <w:rFonts w:cs="Arial"/>
        </w:rPr>
        <w:t xml:space="preserve">of the Republic of Uzbekistan Shavkat </w:t>
      </w:r>
      <w:r w:rsidR="0032771A">
        <w:rPr>
          <w:rFonts w:cs="Arial"/>
        </w:rPr>
        <w:t>Mirziyoyev</w:t>
      </w:r>
      <w:r w:rsidR="0051739C">
        <w:rPr>
          <w:rFonts w:cs="Arial"/>
        </w:rPr>
        <w:t>,</w:t>
      </w:r>
      <w:r w:rsidRPr="00766837">
        <w:rPr>
          <w:rFonts w:cs="Arial"/>
        </w:rPr>
        <w:t xml:space="preserve"> and follows on from a highly successful </w:t>
      </w:r>
      <w:r w:rsidR="00DB06BD" w:rsidRPr="00766837">
        <w:rPr>
          <w:rFonts w:cs="Arial"/>
        </w:rPr>
        <w:t>online New Directions event</w:t>
      </w:r>
      <w:r w:rsidRPr="00766837">
        <w:rPr>
          <w:rFonts w:cs="Arial"/>
        </w:rPr>
        <w:t xml:space="preserve"> in 2021 which brought together over 700 policy makers, teacher educators and teachers.</w:t>
      </w:r>
      <w:r w:rsidRPr="00FC15D0">
        <w:rPr>
          <w:rFonts w:cs="Arial"/>
        </w:rPr>
        <w:t xml:space="preserve"> </w:t>
      </w:r>
      <w:r w:rsidRPr="00FC15D0">
        <w:rPr>
          <w:rFonts w:cs="Arial"/>
        </w:rPr>
        <w:br w:type="page"/>
      </w:r>
    </w:p>
    <w:p w14:paraId="434BBC8C" w14:textId="002E68D7" w:rsidR="00791756" w:rsidRDefault="00791756" w:rsidP="000C7792">
      <w:pPr>
        <w:pStyle w:val="1"/>
        <w:spacing w:line="360" w:lineRule="auto"/>
        <w:rPr>
          <w:b/>
          <w:bCs/>
          <w:color w:val="FF0000"/>
          <w:sz w:val="36"/>
          <w:szCs w:val="36"/>
        </w:rPr>
      </w:pPr>
      <w:bookmarkStart w:id="1" w:name="_Toc134698465"/>
      <w:r w:rsidRPr="000C7792">
        <w:rPr>
          <w:b/>
          <w:bCs/>
          <w:color w:val="FF0000"/>
          <w:sz w:val="36"/>
          <w:szCs w:val="36"/>
        </w:rPr>
        <w:t>Themes and Objectives</w:t>
      </w:r>
      <w:bookmarkEnd w:id="1"/>
    </w:p>
    <w:p w14:paraId="0F78BC93" w14:textId="77777777" w:rsidR="00045085" w:rsidRPr="00045085" w:rsidRDefault="00045085" w:rsidP="000C7792">
      <w:pPr>
        <w:spacing w:line="360" w:lineRule="auto"/>
      </w:pPr>
    </w:p>
    <w:p w14:paraId="1CAB1C78" w14:textId="785AD141" w:rsidR="00045085" w:rsidRPr="000C7792" w:rsidRDefault="00791756" w:rsidP="000C7792">
      <w:pPr>
        <w:pStyle w:val="2"/>
        <w:spacing w:line="360" w:lineRule="auto"/>
        <w:rPr>
          <w:b/>
          <w:bCs/>
          <w:color w:val="7030A0"/>
          <w:sz w:val="28"/>
          <w:szCs w:val="28"/>
        </w:rPr>
      </w:pPr>
      <w:bookmarkStart w:id="2" w:name="_Toc134698466"/>
      <w:r w:rsidRPr="000C7792">
        <w:rPr>
          <w:b/>
          <w:bCs/>
          <w:color w:val="7030A0"/>
          <w:sz w:val="28"/>
          <w:szCs w:val="28"/>
        </w:rPr>
        <w:t>Themes</w:t>
      </w:r>
      <w:bookmarkEnd w:id="2"/>
    </w:p>
    <w:p w14:paraId="5195AB14" w14:textId="17582B68" w:rsidR="005B3C7F" w:rsidRDefault="006361CE" w:rsidP="339EC267">
      <w:pPr>
        <w:spacing w:line="360" w:lineRule="auto"/>
        <w:jc w:val="both"/>
        <w:rPr>
          <w:rFonts w:cs="Arial"/>
        </w:rPr>
      </w:pPr>
      <w:r w:rsidRPr="339EC267">
        <w:rPr>
          <w:rFonts w:cs="Arial"/>
        </w:rPr>
        <w:t xml:space="preserve">Below are the themes of the </w:t>
      </w:r>
      <w:r w:rsidR="1A77B250" w:rsidRPr="339EC267">
        <w:rPr>
          <w:rFonts w:cs="Arial"/>
        </w:rPr>
        <w:t xml:space="preserve">2023 British Council New Directions in English Language Assessment Conference: </w:t>
      </w:r>
    </w:p>
    <w:p w14:paraId="712595CE" w14:textId="15BAE737" w:rsidR="006361CE" w:rsidRPr="000C7792" w:rsidRDefault="006361CE" w:rsidP="00414A64">
      <w:pPr>
        <w:pStyle w:val="3"/>
        <w:spacing w:line="360" w:lineRule="auto"/>
        <w:rPr>
          <w:b/>
          <w:bCs/>
          <w:color w:val="7030A0"/>
        </w:rPr>
      </w:pPr>
      <w:bookmarkStart w:id="3" w:name="_Toc134698467"/>
      <w:r w:rsidRPr="000C7792">
        <w:rPr>
          <w:b/>
          <w:bCs/>
          <w:color w:val="7030A0"/>
        </w:rPr>
        <w:t>Comprehensive Learning System</w:t>
      </w:r>
      <w:bookmarkEnd w:id="3"/>
    </w:p>
    <w:p w14:paraId="0C35F22D" w14:textId="02BD4D25" w:rsidR="00791756" w:rsidRPr="006361CE" w:rsidRDefault="00791756" w:rsidP="00414A64">
      <w:pPr>
        <w:spacing w:after="160" w:line="360" w:lineRule="auto"/>
        <w:contextualSpacing/>
        <w:jc w:val="both"/>
        <w:rPr>
          <w:rFonts w:cs="Arial"/>
        </w:rPr>
      </w:pPr>
      <w:r w:rsidRPr="006361CE">
        <w:rPr>
          <w:rFonts w:cs="Arial"/>
        </w:rPr>
        <w:t>The key elements of learning systems (curriculum, delivery of curriculum and the assessment of the outcomes of the curriculum) need to be aligned around common standards</w:t>
      </w:r>
      <w:r w:rsidR="00DB06BD">
        <w:rPr>
          <w:rFonts w:cs="Arial"/>
        </w:rPr>
        <w:t>,</w:t>
      </w:r>
      <w:r w:rsidRPr="006361CE">
        <w:rPr>
          <w:rFonts w:cs="Arial"/>
        </w:rPr>
        <w:t xml:space="preserve"> such as the CEFR</w:t>
      </w:r>
      <w:r w:rsidR="00DB06BD">
        <w:rPr>
          <w:rFonts w:cs="Arial"/>
        </w:rPr>
        <w:t>,</w:t>
      </w:r>
      <w:r w:rsidRPr="006361CE">
        <w:rPr>
          <w:rFonts w:cs="Arial"/>
        </w:rPr>
        <w:t xml:space="preserve"> for effective learning and teaching to take place. Misalignment leads to poor student outcomes.</w:t>
      </w:r>
    </w:p>
    <w:p w14:paraId="74EE853A" w14:textId="406BB6F0" w:rsidR="006361CE" w:rsidRPr="000C7792" w:rsidRDefault="006361CE" w:rsidP="00414A64">
      <w:pPr>
        <w:pStyle w:val="3"/>
        <w:spacing w:line="360" w:lineRule="auto"/>
        <w:rPr>
          <w:b/>
          <w:bCs/>
          <w:color w:val="7030A0"/>
        </w:rPr>
      </w:pPr>
      <w:bookmarkStart w:id="4" w:name="_Toc134698468"/>
      <w:r w:rsidRPr="000C7792">
        <w:rPr>
          <w:b/>
          <w:bCs/>
          <w:color w:val="7030A0"/>
        </w:rPr>
        <w:t xml:space="preserve">Stakeholder </w:t>
      </w:r>
      <w:r w:rsidR="00DB06BD" w:rsidRPr="000C7792">
        <w:rPr>
          <w:b/>
          <w:bCs/>
          <w:color w:val="7030A0"/>
        </w:rPr>
        <w:t>E</w:t>
      </w:r>
      <w:r w:rsidRPr="000C7792">
        <w:rPr>
          <w:b/>
          <w:bCs/>
          <w:color w:val="7030A0"/>
        </w:rPr>
        <w:t>ngagement</w:t>
      </w:r>
      <w:bookmarkEnd w:id="4"/>
    </w:p>
    <w:p w14:paraId="0C987288" w14:textId="5182A823" w:rsidR="00791756" w:rsidRPr="006361CE" w:rsidRDefault="00791756" w:rsidP="00414A64">
      <w:pPr>
        <w:spacing w:after="160" w:line="360" w:lineRule="auto"/>
        <w:contextualSpacing/>
        <w:jc w:val="both"/>
        <w:rPr>
          <w:rFonts w:cs="Arial"/>
        </w:rPr>
      </w:pPr>
      <w:r w:rsidRPr="006361CE">
        <w:rPr>
          <w:rFonts w:cs="Arial"/>
        </w:rPr>
        <w:t xml:space="preserve">Language assessment policy cannot occur in a vacuum. It is vital that all key stakeholders are involved in the development of polices </w:t>
      </w:r>
      <w:r w:rsidR="00414A64" w:rsidRPr="006361CE">
        <w:rPr>
          <w:rFonts w:cs="Arial"/>
        </w:rPr>
        <w:t>to</w:t>
      </w:r>
      <w:r w:rsidRPr="006361CE">
        <w:rPr>
          <w:rFonts w:cs="Arial"/>
        </w:rPr>
        <w:t xml:space="preserve"> ensure their success.</w:t>
      </w:r>
    </w:p>
    <w:p w14:paraId="6F266129" w14:textId="01AFE1DA" w:rsidR="006361CE" w:rsidRPr="000C7792" w:rsidRDefault="006361CE" w:rsidP="00414A64">
      <w:pPr>
        <w:pStyle w:val="3"/>
        <w:spacing w:line="360" w:lineRule="auto"/>
        <w:rPr>
          <w:b/>
          <w:bCs/>
          <w:color w:val="7030A0"/>
        </w:rPr>
      </w:pPr>
      <w:bookmarkStart w:id="5" w:name="_Toc134698469"/>
      <w:r w:rsidRPr="000C7792">
        <w:rPr>
          <w:b/>
          <w:bCs/>
          <w:color w:val="7030A0"/>
        </w:rPr>
        <w:t xml:space="preserve">Four-skills </w:t>
      </w:r>
      <w:r w:rsidR="00DB06BD" w:rsidRPr="000C7792">
        <w:rPr>
          <w:b/>
          <w:bCs/>
          <w:color w:val="7030A0"/>
        </w:rPr>
        <w:t>T</w:t>
      </w:r>
      <w:r w:rsidRPr="000C7792">
        <w:rPr>
          <w:b/>
          <w:bCs/>
          <w:color w:val="7030A0"/>
        </w:rPr>
        <w:t>esting, Teaching and Learning</w:t>
      </w:r>
      <w:bookmarkEnd w:id="5"/>
    </w:p>
    <w:p w14:paraId="4F6E7823" w14:textId="011B19AD" w:rsidR="00791756" w:rsidRDefault="00791756" w:rsidP="00414A64">
      <w:pPr>
        <w:spacing w:after="160" w:line="360" w:lineRule="auto"/>
        <w:contextualSpacing/>
        <w:jc w:val="both"/>
        <w:rPr>
          <w:rFonts w:cs="Arial"/>
        </w:rPr>
      </w:pPr>
      <w:r w:rsidRPr="00EA7081">
        <w:rPr>
          <w:rFonts w:cs="Arial"/>
        </w:rPr>
        <w:t xml:space="preserve">Traditional tests of just </w:t>
      </w:r>
      <w:r w:rsidR="00DB06BD" w:rsidRPr="00EA7081">
        <w:rPr>
          <w:rFonts w:cs="Arial"/>
        </w:rPr>
        <w:t>two</w:t>
      </w:r>
      <w:r w:rsidRPr="00EA7081">
        <w:rPr>
          <w:rFonts w:cs="Arial"/>
        </w:rPr>
        <w:t xml:space="preserve"> skills (reading and listening) or traditional grammar and vocabulary </w:t>
      </w:r>
      <w:r w:rsidR="00DB06BD" w:rsidRPr="00EA7081">
        <w:rPr>
          <w:rFonts w:cs="Arial"/>
        </w:rPr>
        <w:t xml:space="preserve">multiple-choice tests have negative </w:t>
      </w:r>
      <w:r w:rsidRPr="00EA7081">
        <w:rPr>
          <w:rFonts w:cs="Arial"/>
        </w:rPr>
        <w:t>washback</w:t>
      </w:r>
      <w:r w:rsidR="00DB06BD" w:rsidRPr="00EA7081">
        <w:rPr>
          <w:rFonts w:cs="Arial"/>
        </w:rPr>
        <w:t xml:space="preserve"> on teaching and learning</w:t>
      </w:r>
      <w:r w:rsidRPr="00EA7081">
        <w:rPr>
          <w:rFonts w:cs="Arial"/>
        </w:rPr>
        <w:t xml:space="preserve"> and do not lead to gains in language proficiency. Communicative language tests of all </w:t>
      </w:r>
      <w:r w:rsidR="00DB06BD" w:rsidRPr="00EA7081">
        <w:rPr>
          <w:rFonts w:cs="Arial"/>
        </w:rPr>
        <w:t>four</w:t>
      </w:r>
      <w:r w:rsidRPr="00EA7081">
        <w:rPr>
          <w:rFonts w:cs="Arial"/>
        </w:rPr>
        <w:t xml:space="preserve"> skills </w:t>
      </w:r>
      <w:r w:rsidR="00DB06BD" w:rsidRPr="00EA7081">
        <w:rPr>
          <w:rFonts w:cs="Arial"/>
        </w:rPr>
        <w:t xml:space="preserve">(reading, listening, speaking and writing) </w:t>
      </w:r>
      <w:r w:rsidRPr="00EA7081">
        <w:rPr>
          <w:rFonts w:cs="Arial"/>
        </w:rPr>
        <w:t>are necessary to promote communication skills and encourage improved communicative competence.</w:t>
      </w:r>
    </w:p>
    <w:p w14:paraId="1CA0A418" w14:textId="3CFE8007" w:rsidR="006361CE" w:rsidRPr="000C7792" w:rsidRDefault="006361CE" w:rsidP="00414A64">
      <w:pPr>
        <w:pStyle w:val="3"/>
        <w:spacing w:line="360" w:lineRule="auto"/>
        <w:rPr>
          <w:b/>
          <w:bCs/>
          <w:color w:val="7030A0"/>
        </w:rPr>
      </w:pPr>
      <w:bookmarkStart w:id="6" w:name="_Toc134698470"/>
      <w:r w:rsidRPr="000C7792">
        <w:rPr>
          <w:b/>
          <w:bCs/>
          <w:color w:val="7030A0"/>
        </w:rPr>
        <w:t>Formative Assessment</w:t>
      </w:r>
      <w:bookmarkEnd w:id="6"/>
    </w:p>
    <w:p w14:paraId="5C03C169" w14:textId="0FFA9E89" w:rsidR="00791756" w:rsidRPr="006361CE" w:rsidRDefault="00791756" w:rsidP="00414A64">
      <w:pPr>
        <w:spacing w:after="160" w:line="360" w:lineRule="auto"/>
        <w:contextualSpacing/>
        <w:jc w:val="both"/>
        <w:rPr>
          <w:rFonts w:cs="Arial"/>
        </w:rPr>
      </w:pPr>
      <w:r w:rsidRPr="006361CE">
        <w:rPr>
          <w:rFonts w:cs="Arial"/>
        </w:rPr>
        <w:t>Formative assessment is as essential as summative assessment, and teachers need to be trained at PRESET and INSET to be assessment literate.</w:t>
      </w:r>
    </w:p>
    <w:p w14:paraId="2170C78A" w14:textId="4CCA25DB" w:rsidR="006361CE" w:rsidRPr="000C7792" w:rsidRDefault="006361CE" w:rsidP="00414A64">
      <w:pPr>
        <w:pStyle w:val="3"/>
        <w:spacing w:line="360" w:lineRule="auto"/>
        <w:rPr>
          <w:b/>
          <w:bCs/>
          <w:color w:val="7030A0"/>
        </w:rPr>
      </w:pPr>
      <w:bookmarkStart w:id="7" w:name="_Toc134698471"/>
      <w:r w:rsidRPr="000C7792">
        <w:rPr>
          <w:b/>
          <w:bCs/>
          <w:color w:val="7030A0"/>
        </w:rPr>
        <w:t>Equality, Diversity and Inclusion</w:t>
      </w:r>
      <w:bookmarkEnd w:id="7"/>
    </w:p>
    <w:p w14:paraId="171FCC2A" w14:textId="5773B990" w:rsidR="00791756" w:rsidRPr="006361CE" w:rsidRDefault="00791756" w:rsidP="00414A64">
      <w:pPr>
        <w:spacing w:after="160" w:line="360" w:lineRule="auto"/>
        <w:contextualSpacing/>
        <w:jc w:val="both"/>
        <w:rPr>
          <w:rFonts w:cs="Arial"/>
        </w:rPr>
      </w:pPr>
      <w:r w:rsidRPr="006361CE">
        <w:rPr>
          <w:rFonts w:cs="Arial"/>
        </w:rPr>
        <w:t>Tests need to be accessible to all by adhering to clear Equality, Diversity and Inclusion policies.</w:t>
      </w:r>
    </w:p>
    <w:p w14:paraId="7DE25CFA" w14:textId="77777777" w:rsidR="00F9528D" w:rsidRDefault="00F9528D" w:rsidP="000C7792">
      <w:pPr>
        <w:spacing w:after="0" w:line="360" w:lineRule="auto"/>
        <w:jc w:val="both"/>
        <w:rPr>
          <w:rFonts w:eastAsia="BritishCouncilSans-Regular" w:cs="BritishCouncilSans-Regular"/>
          <w:b/>
          <w:color w:val="230859" w:themeColor="text2"/>
          <w:sz w:val="36"/>
        </w:rPr>
      </w:pPr>
      <w:r>
        <w:br w:type="page"/>
      </w:r>
    </w:p>
    <w:p w14:paraId="39E813C4" w14:textId="15D04E2E" w:rsidR="00791756" w:rsidRDefault="00791756" w:rsidP="000C7792">
      <w:pPr>
        <w:pStyle w:val="1"/>
        <w:spacing w:line="360" w:lineRule="auto"/>
        <w:rPr>
          <w:b/>
          <w:bCs/>
          <w:color w:val="FF0000"/>
          <w:sz w:val="36"/>
          <w:szCs w:val="36"/>
        </w:rPr>
      </w:pPr>
      <w:bookmarkStart w:id="8" w:name="_Toc134698472"/>
      <w:r w:rsidRPr="339EC267">
        <w:rPr>
          <w:b/>
          <w:bCs/>
          <w:color w:val="FF0000"/>
          <w:sz w:val="36"/>
          <w:szCs w:val="36"/>
        </w:rPr>
        <w:t>Objectives</w:t>
      </w:r>
      <w:bookmarkEnd w:id="8"/>
    </w:p>
    <w:p w14:paraId="7353FAEC" w14:textId="3EF7D7DA" w:rsidR="00045085" w:rsidRPr="00045085" w:rsidRDefault="01511874" w:rsidP="339EC267">
      <w:pPr>
        <w:spacing w:line="360" w:lineRule="auto"/>
        <w:jc w:val="both"/>
        <w:rPr>
          <w:rFonts w:cs="Arial"/>
        </w:rPr>
      </w:pPr>
      <w:r w:rsidRPr="339EC267">
        <w:rPr>
          <w:rFonts w:cs="Arial"/>
        </w:rPr>
        <w:t>Below are the objectives of the 2023 British Council New Directions in English Language Assessment Conference:</w:t>
      </w:r>
    </w:p>
    <w:p w14:paraId="377DDEA7" w14:textId="77777777" w:rsidR="00791756" w:rsidRPr="000C7792" w:rsidRDefault="00791756" w:rsidP="000C7792">
      <w:pPr>
        <w:pStyle w:val="2"/>
        <w:spacing w:line="360" w:lineRule="auto"/>
        <w:rPr>
          <w:b/>
          <w:bCs/>
          <w:color w:val="7030A0"/>
          <w:sz w:val="28"/>
          <w:szCs w:val="28"/>
        </w:rPr>
      </w:pPr>
      <w:bookmarkStart w:id="9" w:name="_Toc134698473"/>
      <w:r w:rsidRPr="000C7792">
        <w:rPr>
          <w:b/>
          <w:bCs/>
          <w:color w:val="7030A0"/>
          <w:sz w:val="28"/>
          <w:szCs w:val="28"/>
        </w:rPr>
        <w:t>Shared understanding</w:t>
      </w:r>
      <w:bookmarkEnd w:id="9"/>
    </w:p>
    <w:p w14:paraId="72D37E69" w14:textId="030EF5DD" w:rsidR="00791756" w:rsidRPr="00FC15D0" w:rsidRDefault="00791756" w:rsidP="000C7792">
      <w:pPr>
        <w:pStyle w:val="ae"/>
        <w:numPr>
          <w:ilvl w:val="0"/>
          <w:numId w:val="24"/>
        </w:numPr>
        <w:spacing w:after="160" w:line="360" w:lineRule="auto"/>
        <w:ind w:left="473"/>
        <w:contextualSpacing/>
        <w:jc w:val="both"/>
        <w:rPr>
          <w:rFonts w:cs="Arial"/>
        </w:rPr>
      </w:pPr>
      <w:r w:rsidRPr="339EC267">
        <w:rPr>
          <w:rFonts w:cs="Arial"/>
        </w:rPr>
        <w:t xml:space="preserve">To engage with major stakeholders and </w:t>
      </w:r>
      <w:r w:rsidR="34061D7B" w:rsidRPr="339EC267">
        <w:rPr>
          <w:rFonts w:cs="Arial"/>
        </w:rPr>
        <w:t>support</w:t>
      </w:r>
      <w:r w:rsidRPr="339EC267">
        <w:rPr>
          <w:rFonts w:cs="Arial"/>
        </w:rPr>
        <w:t xml:space="preserve"> a clear strategic vision and shared understanding of assessment as an integral part of reforms in language education policy</w:t>
      </w:r>
    </w:p>
    <w:p w14:paraId="36A588DE" w14:textId="77777777" w:rsidR="00791756" w:rsidRPr="00FC15D0" w:rsidRDefault="00791756" w:rsidP="000C7792">
      <w:pPr>
        <w:pStyle w:val="ae"/>
        <w:numPr>
          <w:ilvl w:val="0"/>
          <w:numId w:val="24"/>
        </w:numPr>
        <w:spacing w:after="160" w:line="360" w:lineRule="auto"/>
        <w:ind w:left="473"/>
        <w:contextualSpacing/>
        <w:jc w:val="both"/>
        <w:rPr>
          <w:rFonts w:cs="Arial"/>
        </w:rPr>
      </w:pPr>
      <w:r w:rsidRPr="00FC15D0">
        <w:rPr>
          <w:rFonts w:cs="Arial"/>
        </w:rPr>
        <w:t>To achieve a shared understanding of the need to align national standards/curriculum, delivery and assessment for better learning outcomes</w:t>
      </w:r>
    </w:p>
    <w:p w14:paraId="078076E8" w14:textId="77777777" w:rsidR="00791756" w:rsidRPr="00FC15D0" w:rsidRDefault="00791756" w:rsidP="000C7792">
      <w:pPr>
        <w:pStyle w:val="ae"/>
        <w:numPr>
          <w:ilvl w:val="0"/>
          <w:numId w:val="24"/>
        </w:numPr>
        <w:spacing w:after="160" w:line="360" w:lineRule="auto"/>
        <w:ind w:left="473"/>
        <w:contextualSpacing/>
        <w:jc w:val="both"/>
        <w:rPr>
          <w:rFonts w:cs="Arial"/>
        </w:rPr>
      </w:pPr>
      <w:r w:rsidRPr="00FC15D0">
        <w:rPr>
          <w:rFonts w:cs="Arial"/>
        </w:rPr>
        <w:t>To unpack the fundamental principles behind modern communicative quality tests and clarify how these can inform pedagogical practices to ensure better student outcomes</w:t>
      </w:r>
    </w:p>
    <w:p w14:paraId="665E55FB" w14:textId="70CE6F00" w:rsidR="00791756" w:rsidRPr="00FC15D0" w:rsidRDefault="00791756" w:rsidP="000C7792">
      <w:pPr>
        <w:pStyle w:val="ae"/>
        <w:numPr>
          <w:ilvl w:val="0"/>
          <w:numId w:val="24"/>
        </w:numPr>
        <w:spacing w:after="160" w:line="360" w:lineRule="auto"/>
        <w:ind w:left="473"/>
        <w:contextualSpacing/>
        <w:jc w:val="both"/>
        <w:rPr>
          <w:rFonts w:cs="Arial"/>
        </w:rPr>
      </w:pPr>
      <w:r w:rsidRPr="339EC267">
        <w:rPr>
          <w:rFonts w:cs="Arial"/>
        </w:rPr>
        <w:t>To respond to the national reform agenda and strengthen partnership work with education institutions and professional and youth networks in the area of assessment</w:t>
      </w:r>
    </w:p>
    <w:p w14:paraId="4C1564C3" w14:textId="77777777" w:rsidR="00791756" w:rsidRPr="000C7792" w:rsidRDefault="00791756" w:rsidP="000C7792">
      <w:pPr>
        <w:pStyle w:val="2"/>
        <w:spacing w:line="360" w:lineRule="auto"/>
        <w:rPr>
          <w:b/>
          <w:bCs/>
          <w:color w:val="7030A0"/>
          <w:sz w:val="28"/>
          <w:szCs w:val="28"/>
        </w:rPr>
      </w:pPr>
      <w:bookmarkStart w:id="10" w:name="_Toc134698474"/>
      <w:r w:rsidRPr="000C7792">
        <w:rPr>
          <w:b/>
          <w:bCs/>
          <w:color w:val="7030A0"/>
          <w:sz w:val="28"/>
          <w:szCs w:val="28"/>
        </w:rPr>
        <w:t>Informed policy-making and planning</w:t>
      </w:r>
      <w:bookmarkEnd w:id="10"/>
    </w:p>
    <w:p w14:paraId="6BC759DD" w14:textId="77777777" w:rsidR="00791756" w:rsidRPr="00EA7081" w:rsidRDefault="00791756" w:rsidP="000C7792">
      <w:pPr>
        <w:pStyle w:val="ae"/>
        <w:numPr>
          <w:ilvl w:val="0"/>
          <w:numId w:val="25"/>
        </w:numPr>
        <w:spacing w:after="160" w:line="360" w:lineRule="auto"/>
        <w:ind w:left="587"/>
        <w:contextualSpacing/>
        <w:jc w:val="both"/>
        <w:rPr>
          <w:rFonts w:cs="Arial"/>
        </w:rPr>
      </w:pPr>
      <w:r w:rsidRPr="00EA7081">
        <w:rPr>
          <w:rFonts w:cs="Arial"/>
        </w:rPr>
        <w:t>To facilitate multi-stakeholder discussions on the goals of national education reform and the role of assessment in these goals</w:t>
      </w:r>
    </w:p>
    <w:p w14:paraId="59CF68FF" w14:textId="291A421C" w:rsidR="00791756" w:rsidRPr="00EA7081" w:rsidRDefault="00791756" w:rsidP="000C7792">
      <w:pPr>
        <w:pStyle w:val="ae"/>
        <w:numPr>
          <w:ilvl w:val="0"/>
          <w:numId w:val="25"/>
        </w:numPr>
        <w:spacing w:after="160" w:line="360" w:lineRule="auto"/>
        <w:ind w:left="587"/>
        <w:contextualSpacing/>
        <w:jc w:val="both"/>
        <w:rPr>
          <w:rFonts w:cs="Arial"/>
        </w:rPr>
      </w:pPr>
      <w:r w:rsidRPr="00EA7081">
        <w:rPr>
          <w:rFonts w:cs="Arial"/>
        </w:rPr>
        <w:t xml:space="preserve">To identify the priorities for English language </w:t>
      </w:r>
      <w:r w:rsidR="004C2627" w:rsidRPr="00EA7081">
        <w:rPr>
          <w:rFonts w:cs="Arial"/>
        </w:rPr>
        <w:t xml:space="preserve">assessment </w:t>
      </w:r>
      <w:r w:rsidRPr="00EA7081">
        <w:rPr>
          <w:rFonts w:cs="Arial"/>
        </w:rPr>
        <w:t>in Uzbekistan for the next 3 – 5 years</w:t>
      </w:r>
    </w:p>
    <w:p w14:paraId="04FBE644" w14:textId="26FE5AB1" w:rsidR="00791756" w:rsidRPr="00EA7081" w:rsidRDefault="00791756" w:rsidP="000C7792">
      <w:pPr>
        <w:pStyle w:val="ae"/>
        <w:numPr>
          <w:ilvl w:val="0"/>
          <w:numId w:val="25"/>
        </w:numPr>
        <w:spacing w:after="160" w:line="360" w:lineRule="auto"/>
        <w:ind w:left="587"/>
        <w:contextualSpacing/>
        <w:jc w:val="both"/>
        <w:rPr>
          <w:rFonts w:cs="Arial"/>
        </w:rPr>
      </w:pPr>
      <w:r w:rsidRPr="00EA7081">
        <w:rPr>
          <w:rFonts w:cs="Arial"/>
        </w:rPr>
        <w:t xml:space="preserve">To facilitate the building of a Community of Experts, who work together to help formulate, disseminate, and promote best practices and </w:t>
      </w:r>
      <w:r w:rsidR="004C2627" w:rsidRPr="00EA7081">
        <w:rPr>
          <w:rFonts w:cs="Arial"/>
        </w:rPr>
        <w:t>T</w:t>
      </w:r>
      <w:r w:rsidRPr="00EA7081">
        <w:rPr>
          <w:rFonts w:cs="Arial"/>
        </w:rPr>
        <w:t xml:space="preserve">hought </w:t>
      </w:r>
      <w:r w:rsidR="004C2627" w:rsidRPr="00EA7081">
        <w:rPr>
          <w:rFonts w:cs="Arial"/>
        </w:rPr>
        <w:t>L</w:t>
      </w:r>
      <w:r w:rsidRPr="00EA7081">
        <w:rPr>
          <w:rFonts w:cs="Arial"/>
        </w:rPr>
        <w:t>eadership in assessment.</w:t>
      </w:r>
    </w:p>
    <w:p w14:paraId="25F38953" w14:textId="764013AC" w:rsidR="00F9528D" w:rsidRPr="00EA7081" w:rsidRDefault="00F9528D" w:rsidP="000C7792">
      <w:pPr>
        <w:pStyle w:val="ae"/>
        <w:numPr>
          <w:ilvl w:val="0"/>
          <w:numId w:val="25"/>
        </w:numPr>
        <w:spacing w:after="160" w:line="360" w:lineRule="auto"/>
        <w:ind w:left="587"/>
        <w:contextualSpacing/>
        <w:jc w:val="both"/>
        <w:rPr>
          <w:rFonts w:cs="Arial"/>
        </w:rPr>
      </w:pPr>
      <w:r w:rsidRPr="00EA7081">
        <w:rPr>
          <w:rFonts w:cs="Arial"/>
        </w:rPr>
        <w:t xml:space="preserve">To </w:t>
      </w:r>
      <w:r w:rsidR="004C2627" w:rsidRPr="00EA7081">
        <w:rPr>
          <w:rFonts w:cs="Arial"/>
        </w:rPr>
        <w:t xml:space="preserve">encourage the </w:t>
      </w:r>
      <w:r w:rsidRPr="00EA7081">
        <w:rPr>
          <w:rFonts w:cs="Arial"/>
        </w:rPr>
        <w:t xml:space="preserve">use </w:t>
      </w:r>
      <w:r w:rsidR="004C2627" w:rsidRPr="00EA7081">
        <w:rPr>
          <w:rFonts w:cs="Arial"/>
        </w:rPr>
        <w:t xml:space="preserve">of quality </w:t>
      </w:r>
      <w:r w:rsidRPr="00EA7081">
        <w:rPr>
          <w:rFonts w:cs="Arial"/>
        </w:rPr>
        <w:t>assessment</w:t>
      </w:r>
      <w:r w:rsidR="004C2627" w:rsidRPr="00EA7081">
        <w:rPr>
          <w:rFonts w:cs="Arial"/>
        </w:rPr>
        <w:t>s</w:t>
      </w:r>
      <w:r w:rsidRPr="00EA7081">
        <w:rPr>
          <w:rFonts w:cs="Arial"/>
        </w:rPr>
        <w:t xml:space="preserve"> as a basis for evidence-</w:t>
      </w:r>
      <w:r w:rsidR="004C2627" w:rsidRPr="00EA7081">
        <w:rPr>
          <w:rFonts w:cs="Arial"/>
        </w:rPr>
        <w:t>based</w:t>
      </w:r>
      <w:r w:rsidRPr="00EA7081">
        <w:rPr>
          <w:rFonts w:cs="Arial"/>
        </w:rPr>
        <w:t xml:space="preserve"> </w:t>
      </w:r>
      <w:r w:rsidR="004C2627" w:rsidRPr="00EA7081">
        <w:rPr>
          <w:rFonts w:cs="Arial"/>
        </w:rPr>
        <w:t>policy- and decision-making</w:t>
      </w:r>
    </w:p>
    <w:p w14:paraId="289D92C6" w14:textId="133FA4B3" w:rsidR="00F9528D" w:rsidRPr="00EA7081" w:rsidRDefault="00F9528D" w:rsidP="000C7792">
      <w:pPr>
        <w:pStyle w:val="ae"/>
        <w:numPr>
          <w:ilvl w:val="0"/>
          <w:numId w:val="25"/>
        </w:numPr>
        <w:spacing w:after="160" w:line="360" w:lineRule="auto"/>
        <w:ind w:left="587"/>
        <w:contextualSpacing/>
        <w:jc w:val="both"/>
        <w:rPr>
          <w:rFonts w:cs="Arial"/>
        </w:rPr>
      </w:pPr>
      <w:r w:rsidRPr="00EA7081">
        <w:rPr>
          <w:rFonts w:cs="Arial"/>
        </w:rPr>
        <w:t>To identify feasible and measurable language proficiency targets</w:t>
      </w:r>
    </w:p>
    <w:p w14:paraId="2CCC4AE3" w14:textId="56B8D3D2" w:rsidR="00F9528D" w:rsidRPr="000C7792" w:rsidRDefault="00F9528D" w:rsidP="000C7792">
      <w:pPr>
        <w:pStyle w:val="2"/>
        <w:spacing w:line="360" w:lineRule="auto"/>
        <w:rPr>
          <w:b/>
          <w:bCs/>
          <w:color w:val="7030A0"/>
          <w:sz w:val="28"/>
          <w:szCs w:val="28"/>
        </w:rPr>
      </w:pPr>
      <w:bookmarkStart w:id="11" w:name="_Toc134698475"/>
      <w:r w:rsidRPr="000C7792">
        <w:rPr>
          <w:b/>
          <w:bCs/>
          <w:color w:val="7030A0"/>
          <w:sz w:val="28"/>
          <w:szCs w:val="28"/>
        </w:rPr>
        <w:t>Quality and Inclusivity</w:t>
      </w:r>
      <w:bookmarkEnd w:id="11"/>
    </w:p>
    <w:p w14:paraId="4EBD7A32" w14:textId="4B60190D" w:rsidR="00791756" w:rsidRPr="00EA7081" w:rsidRDefault="00F9528D" w:rsidP="000C7792">
      <w:pPr>
        <w:pStyle w:val="ae"/>
        <w:numPr>
          <w:ilvl w:val="0"/>
          <w:numId w:val="33"/>
        </w:numPr>
        <w:spacing w:line="360" w:lineRule="auto"/>
        <w:jc w:val="both"/>
        <w:rPr>
          <w:rFonts w:cs="Arial"/>
        </w:rPr>
      </w:pPr>
      <w:r w:rsidRPr="00EA7081">
        <w:rPr>
          <w:rFonts w:cs="Arial"/>
        </w:rPr>
        <w:t>To promote understanding of E</w:t>
      </w:r>
      <w:r w:rsidR="004C2627" w:rsidRPr="00EA7081">
        <w:rPr>
          <w:rFonts w:cs="Arial"/>
        </w:rPr>
        <w:t xml:space="preserve">quality, Diversity and Inclusion (EDI) </w:t>
      </w:r>
      <w:r w:rsidRPr="00EA7081">
        <w:rPr>
          <w:rFonts w:cs="Arial"/>
        </w:rPr>
        <w:t>policies in assessments</w:t>
      </w:r>
    </w:p>
    <w:p w14:paraId="7AD693E8" w14:textId="0B9E1A35" w:rsidR="00F9528D" w:rsidRPr="00EA7081" w:rsidRDefault="00F9528D" w:rsidP="000C7792">
      <w:pPr>
        <w:pStyle w:val="ae"/>
        <w:numPr>
          <w:ilvl w:val="0"/>
          <w:numId w:val="33"/>
        </w:numPr>
        <w:spacing w:line="360" w:lineRule="auto"/>
        <w:jc w:val="both"/>
        <w:rPr>
          <w:rFonts w:cs="Arial"/>
        </w:rPr>
      </w:pPr>
      <w:r w:rsidRPr="00EA7081">
        <w:rPr>
          <w:rFonts w:cs="Arial"/>
        </w:rPr>
        <w:t>To understand the journey and roadmaps to achieve national, regional and local objectives around language</w:t>
      </w:r>
    </w:p>
    <w:p w14:paraId="5605B28B" w14:textId="77777777" w:rsidR="00791756" w:rsidRPr="00FC15D0" w:rsidRDefault="00791756" w:rsidP="000C7792">
      <w:pPr>
        <w:spacing w:line="360" w:lineRule="auto"/>
        <w:jc w:val="both"/>
        <w:rPr>
          <w:rFonts w:cs="Arial"/>
        </w:rPr>
      </w:pPr>
      <w:r w:rsidRPr="00FC15D0">
        <w:rPr>
          <w:rFonts w:cs="Arial"/>
        </w:rPr>
        <w:br w:type="page"/>
      </w:r>
    </w:p>
    <w:p w14:paraId="339F6B4B" w14:textId="235FFF80" w:rsidR="00791756" w:rsidRPr="00253BD8" w:rsidRDefault="00791756" w:rsidP="000C7792">
      <w:pPr>
        <w:pStyle w:val="HeadingA"/>
        <w:spacing w:line="360" w:lineRule="auto"/>
        <w:jc w:val="both"/>
        <w:rPr>
          <w:sz w:val="36"/>
          <w:szCs w:val="36"/>
        </w:rPr>
      </w:pPr>
      <w:r w:rsidRPr="00253BD8">
        <w:rPr>
          <w:sz w:val="36"/>
          <w:szCs w:val="36"/>
        </w:rPr>
        <w:t>Key conference data</w:t>
      </w:r>
    </w:p>
    <w:p w14:paraId="5CEFFDF6" w14:textId="77777777" w:rsidR="00CE3A2F" w:rsidRDefault="00CE3A2F" w:rsidP="000C7792">
      <w:pPr>
        <w:pStyle w:val="HeadingA"/>
        <w:spacing w:line="360" w:lineRule="auto"/>
        <w:jc w:val="both"/>
        <w:rPr>
          <w:rFonts w:cstheme="minorHAnsi"/>
          <w:bCs/>
        </w:rPr>
      </w:pPr>
      <w:r w:rsidRPr="00406D1C">
        <w:rPr>
          <w:rFonts w:eastAsiaTheme="minorEastAsia" w:cstheme="minorHAnsi"/>
          <w:b w:val="0"/>
          <w:bCs/>
          <w:noProof/>
          <w:color w:val="auto"/>
          <w:sz w:val="24"/>
          <w:szCs w:val="24"/>
        </w:rPr>
        <w:drawing>
          <wp:inline distT="0" distB="0" distL="0" distR="0" wp14:anchorId="41BAD95F" wp14:editId="2D2FC27C">
            <wp:extent cx="6645910" cy="3288030"/>
            <wp:effectExtent l="0" t="0" r="2540" b="762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645910" cy="3288030"/>
                    </a:xfrm>
                    <a:prstGeom prst="rect">
                      <a:avLst/>
                    </a:prstGeom>
                  </pic:spPr>
                </pic:pic>
              </a:graphicData>
            </a:graphic>
          </wp:inline>
        </w:drawing>
      </w:r>
    </w:p>
    <w:p w14:paraId="03D85EE4" w14:textId="1CACF893" w:rsidR="00CE3A2F" w:rsidRDefault="00CE3A2F" w:rsidP="000C7792">
      <w:pPr>
        <w:pStyle w:val="HeadingA"/>
        <w:spacing w:line="360" w:lineRule="auto"/>
        <w:jc w:val="both"/>
        <w:rPr>
          <w:rFonts w:cstheme="minorHAnsi"/>
          <w:bCs/>
        </w:rPr>
      </w:pPr>
    </w:p>
    <w:p w14:paraId="31E37A18" w14:textId="77777777" w:rsidR="00CE3A2F" w:rsidRDefault="00CE3A2F" w:rsidP="000C7792">
      <w:pPr>
        <w:spacing w:after="0" w:line="360" w:lineRule="auto"/>
        <w:rPr>
          <w:rFonts w:eastAsia="BritishCouncilSans-Regular" w:cstheme="minorHAnsi"/>
          <w:b/>
          <w:bCs/>
          <w:color w:val="EA0034" w:themeColor="accent2"/>
          <w:sz w:val="56"/>
          <w:szCs w:val="56"/>
        </w:rPr>
      </w:pPr>
      <w:r w:rsidRPr="339EC267">
        <w:br w:type="page"/>
      </w:r>
    </w:p>
    <w:p w14:paraId="5C873042" w14:textId="4DD8A561" w:rsidR="00B06A0E" w:rsidRDefault="00CE3A2F" w:rsidP="00253BD8">
      <w:pPr>
        <w:pStyle w:val="1"/>
        <w:spacing w:line="360" w:lineRule="auto"/>
        <w:rPr>
          <w:b/>
          <w:bCs/>
          <w:color w:val="FF0000"/>
          <w:sz w:val="36"/>
          <w:szCs w:val="36"/>
        </w:rPr>
      </w:pPr>
      <w:bookmarkStart w:id="12" w:name="_Toc134698476"/>
      <w:r w:rsidRPr="339EC267">
        <w:rPr>
          <w:b/>
          <w:bCs/>
          <w:color w:val="FF0000"/>
          <w:sz w:val="36"/>
          <w:szCs w:val="36"/>
        </w:rPr>
        <w:t>Making the Learning System Comprehensive</w:t>
      </w:r>
      <w:bookmarkEnd w:id="12"/>
    </w:p>
    <w:p w14:paraId="5D2A2748" w14:textId="33A0BC3B" w:rsidR="00A42010" w:rsidRDefault="00A42010" w:rsidP="00253BD8">
      <w:pPr>
        <w:pStyle w:val="Default"/>
        <w:spacing w:line="360" w:lineRule="auto"/>
        <w:jc w:val="both"/>
        <w:rPr>
          <w:color w:val="auto"/>
        </w:rPr>
      </w:pPr>
      <w:r w:rsidRPr="339EC267">
        <w:rPr>
          <w:color w:val="auto"/>
        </w:rPr>
        <w:t xml:space="preserve">One of the main themes of the conference was the </w:t>
      </w:r>
      <w:r w:rsidR="00414A64">
        <w:rPr>
          <w:color w:val="auto"/>
        </w:rPr>
        <w:t>C</w:t>
      </w:r>
      <w:r w:rsidR="00414A64" w:rsidRPr="339EC267">
        <w:rPr>
          <w:color w:val="auto"/>
        </w:rPr>
        <w:t xml:space="preserve">omprehensive </w:t>
      </w:r>
      <w:r w:rsidR="00414A64">
        <w:rPr>
          <w:color w:val="auto"/>
        </w:rPr>
        <w:t>L</w:t>
      </w:r>
      <w:r w:rsidR="00414A64" w:rsidRPr="339EC267">
        <w:rPr>
          <w:color w:val="auto"/>
        </w:rPr>
        <w:t xml:space="preserve">earning </w:t>
      </w:r>
      <w:r w:rsidR="00414A64">
        <w:rPr>
          <w:color w:val="auto"/>
        </w:rPr>
        <w:t>S</w:t>
      </w:r>
      <w:r w:rsidR="00414A64" w:rsidRPr="339EC267">
        <w:rPr>
          <w:color w:val="auto"/>
        </w:rPr>
        <w:t>ystem</w:t>
      </w:r>
      <w:r w:rsidRPr="339EC267">
        <w:rPr>
          <w:color w:val="auto"/>
        </w:rPr>
        <w:t xml:space="preserve">. This section will present four main challenges to ensuring comprehensiveness in </w:t>
      </w:r>
      <w:r w:rsidR="48312240" w:rsidRPr="339EC267">
        <w:rPr>
          <w:color w:val="auto"/>
        </w:rPr>
        <w:t xml:space="preserve">the English language </w:t>
      </w:r>
      <w:r w:rsidRPr="339EC267">
        <w:rPr>
          <w:color w:val="auto"/>
        </w:rPr>
        <w:t>education system in Uzbekistan and offer s</w:t>
      </w:r>
      <w:r w:rsidRPr="339EC267">
        <w:rPr>
          <w:rFonts w:asciiTheme="minorHAnsi" w:eastAsiaTheme="minorEastAsia" w:hAnsiTheme="minorHAnsi" w:cstheme="minorBidi"/>
          <w:color w:val="auto"/>
        </w:rPr>
        <w:t>olutions to addressing them. It should be emphasised that significant effort and cooperation will be required amongst all key stakeholders to overcome these challenges. The British Council’s language teaching and a</w:t>
      </w:r>
      <w:r w:rsidRPr="339EC267">
        <w:rPr>
          <w:color w:val="auto"/>
        </w:rPr>
        <w:t xml:space="preserve">ssessment specialists are ready to support </w:t>
      </w:r>
      <w:bookmarkStart w:id="13" w:name="_Hlk133601125"/>
      <w:r w:rsidRPr="339EC267">
        <w:rPr>
          <w:color w:val="auto"/>
        </w:rPr>
        <w:t xml:space="preserve">the Ministry of Pre-School and School Education and the Ministry of Higher Education </w:t>
      </w:r>
      <w:bookmarkEnd w:id="13"/>
      <w:r w:rsidRPr="339EC267">
        <w:rPr>
          <w:color w:val="auto"/>
        </w:rPr>
        <w:t>and to work with them and other institutions to find ways to make this happen.</w:t>
      </w:r>
    </w:p>
    <w:p w14:paraId="1CE01C61" w14:textId="77777777" w:rsidR="00A42010" w:rsidRDefault="00A42010" w:rsidP="00253BD8">
      <w:pPr>
        <w:pStyle w:val="Default"/>
        <w:spacing w:line="360" w:lineRule="auto"/>
        <w:jc w:val="both"/>
      </w:pPr>
    </w:p>
    <w:p w14:paraId="7DED9A23" w14:textId="37EE3FDC" w:rsidR="00A42010" w:rsidRPr="00253BD8" w:rsidRDefault="00A42010" w:rsidP="00253BD8">
      <w:pPr>
        <w:pStyle w:val="2"/>
        <w:spacing w:line="360" w:lineRule="auto"/>
        <w:rPr>
          <w:b/>
          <w:bCs/>
          <w:color w:val="7030A0"/>
          <w:sz w:val="28"/>
          <w:szCs w:val="28"/>
        </w:rPr>
      </w:pPr>
      <w:bookmarkStart w:id="14" w:name="_Toc134698477"/>
      <w:r w:rsidRPr="00253BD8">
        <w:rPr>
          <w:b/>
          <w:bCs/>
          <w:color w:val="7030A0"/>
          <w:sz w:val="28"/>
          <w:szCs w:val="28"/>
        </w:rPr>
        <w:t xml:space="preserve">Challenge 1: </w:t>
      </w:r>
      <w:r w:rsidR="00E603B7" w:rsidRPr="00253BD8">
        <w:rPr>
          <w:b/>
          <w:bCs/>
          <w:color w:val="7030A0"/>
          <w:sz w:val="28"/>
          <w:szCs w:val="28"/>
        </w:rPr>
        <w:t>Uzbekistan Partnership Contract for Education Reform</w:t>
      </w:r>
      <w:bookmarkEnd w:id="14"/>
      <w:r w:rsidR="00E603B7" w:rsidRPr="00253BD8" w:rsidDel="00E603B7">
        <w:rPr>
          <w:b/>
          <w:bCs/>
          <w:color w:val="7030A0"/>
          <w:sz w:val="28"/>
          <w:szCs w:val="28"/>
        </w:rPr>
        <w:t xml:space="preserve"> </w:t>
      </w:r>
    </w:p>
    <w:p w14:paraId="29ACA0DD" w14:textId="4FB1487D" w:rsidR="00E603B7" w:rsidRDefault="00E603B7" w:rsidP="00253BD8">
      <w:pPr>
        <w:spacing w:line="360" w:lineRule="auto"/>
        <w:jc w:val="both"/>
      </w:pPr>
      <w:r>
        <w:t>The National Partnership Compact (Compact) (GPE) aims to ensure the prioritisation and operationalisation of education reform interventions in the Republic of Uzbekistan during the mid-term period of 2023-2026, in order to ensure equitable access to transformative quality education</w:t>
      </w:r>
      <w:r w:rsidR="792DB39E">
        <w:t>.</w:t>
      </w:r>
    </w:p>
    <w:p w14:paraId="2E4D2E39" w14:textId="77777777" w:rsidR="00A42010" w:rsidRPr="00A42010" w:rsidRDefault="00A42010" w:rsidP="00253BD8">
      <w:pPr>
        <w:spacing w:line="360" w:lineRule="auto"/>
        <w:jc w:val="both"/>
      </w:pPr>
    </w:p>
    <w:p w14:paraId="24C1CF60" w14:textId="52B58FE3" w:rsidR="004F0538" w:rsidRPr="000C7792" w:rsidRDefault="004F0538" w:rsidP="00253BD8">
      <w:pPr>
        <w:pStyle w:val="2"/>
        <w:spacing w:line="360" w:lineRule="auto"/>
        <w:jc w:val="both"/>
        <w:rPr>
          <w:b/>
          <w:bCs/>
          <w:color w:val="7030A0"/>
          <w:sz w:val="28"/>
          <w:szCs w:val="28"/>
        </w:rPr>
      </w:pPr>
      <w:bookmarkStart w:id="15" w:name="_Toc134698478"/>
      <w:r w:rsidRPr="000C7792">
        <w:rPr>
          <w:b/>
          <w:bCs/>
          <w:color w:val="7030A0"/>
          <w:sz w:val="28"/>
          <w:szCs w:val="28"/>
        </w:rPr>
        <w:t>Solution</w:t>
      </w:r>
      <w:r w:rsidR="00EE2D43" w:rsidRPr="000C7792">
        <w:rPr>
          <w:b/>
          <w:bCs/>
          <w:color w:val="7030A0"/>
          <w:sz w:val="28"/>
          <w:szCs w:val="28"/>
        </w:rPr>
        <w:t xml:space="preserve"> 1</w:t>
      </w:r>
      <w:r w:rsidR="00B63077" w:rsidRPr="000C7792">
        <w:rPr>
          <w:b/>
          <w:bCs/>
          <w:color w:val="7030A0"/>
          <w:sz w:val="28"/>
          <w:szCs w:val="28"/>
        </w:rPr>
        <w:t>.1</w:t>
      </w:r>
      <w:r w:rsidR="00EE2D43" w:rsidRPr="000C7792">
        <w:rPr>
          <w:b/>
          <w:bCs/>
          <w:color w:val="7030A0"/>
          <w:sz w:val="28"/>
          <w:szCs w:val="28"/>
        </w:rPr>
        <w:t>: Theory of Change</w:t>
      </w:r>
      <w:r w:rsidR="003A2E2F" w:rsidRPr="000C7792">
        <w:rPr>
          <w:b/>
          <w:bCs/>
          <w:color w:val="7030A0"/>
          <w:sz w:val="28"/>
          <w:szCs w:val="28"/>
        </w:rPr>
        <w:t xml:space="preserve"> (Uzbekistan Partnership Contract for Education Reform)</w:t>
      </w:r>
      <w:bookmarkEnd w:id="15"/>
    </w:p>
    <w:p w14:paraId="264C1C6D" w14:textId="27D8E9BB" w:rsidR="00A42010" w:rsidRDefault="00D74341" w:rsidP="00E603B7">
      <w:pPr>
        <w:pStyle w:val="Default"/>
        <w:spacing w:line="360" w:lineRule="auto"/>
        <w:jc w:val="both"/>
        <w:rPr>
          <w:color w:val="auto"/>
        </w:rPr>
      </w:pPr>
      <w:r>
        <w:rPr>
          <w:color w:val="auto"/>
        </w:rPr>
        <w:t xml:space="preserve">Curriculum and Teaching and Learning Resources, Teachers Professional Development, and Learning Assessment Systems are key pillars in the Theory of Change outlined in </w:t>
      </w:r>
      <w:r w:rsidR="00E603B7">
        <w:t>The National Partnership Compact (Compact)</w:t>
      </w:r>
      <w:r>
        <w:rPr>
          <w:color w:val="auto"/>
        </w:rPr>
        <w:t>.</w:t>
      </w:r>
    </w:p>
    <w:p w14:paraId="79BC3560" w14:textId="77777777" w:rsidR="00E603B7" w:rsidRDefault="00E603B7" w:rsidP="00E603B7">
      <w:pPr>
        <w:pStyle w:val="Default"/>
        <w:spacing w:line="360" w:lineRule="auto"/>
        <w:jc w:val="both"/>
        <w:rPr>
          <w:color w:val="auto"/>
        </w:rPr>
      </w:pPr>
    </w:p>
    <w:p w14:paraId="12C43FD7" w14:textId="5F241188" w:rsidR="00045085" w:rsidRDefault="00045085" w:rsidP="000C7792">
      <w:pPr>
        <w:pStyle w:val="Default"/>
        <w:spacing w:line="360" w:lineRule="auto"/>
        <w:jc w:val="both"/>
      </w:pPr>
      <w:r>
        <w:rPr>
          <w:color w:val="auto"/>
        </w:rPr>
        <w:t>To</w:t>
      </w:r>
      <w:r w:rsidR="00D74341">
        <w:rPr>
          <w:color w:val="auto"/>
        </w:rPr>
        <w:t xml:space="preserve"> move ahead with the prioritisation and operationalisation of education reform interventions outlined in the </w:t>
      </w:r>
      <w:r w:rsidR="00E603B7">
        <w:rPr>
          <w:color w:val="auto"/>
        </w:rPr>
        <w:t>C</w:t>
      </w:r>
      <w:r w:rsidR="00D74341">
        <w:rPr>
          <w:color w:val="auto"/>
        </w:rPr>
        <w:t xml:space="preserve">ompact, this current report </w:t>
      </w:r>
      <w:r w:rsidR="00E603B7">
        <w:rPr>
          <w:color w:val="auto"/>
        </w:rPr>
        <w:t>stresses</w:t>
      </w:r>
      <w:r w:rsidR="00D74341">
        <w:rPr>
          <w:color w:val="auto"/>
        </w:rPr>
        <w:t xml:space="preserve"> the importance of ensuing these interventions are:</w:t>
      </w:r>
    </w:p>
    <w:p w14:paraId="12792CF0" w14:textId="056DF514" w:rsidR="00045085" w:rsidRDefault="00045085" w:rsidP="000C7792">
      <w:pPr>
        <w:pStyle w:val="Default"/>
        <w:numPr>
          <w:ilvl w:val="0"/>
          <w:numId w:val="45"/>
        </w:numPr>
        <w:spacing w:line="360" w:lineRule="auto"/>
        <w:ind w:left="1440"/>
        <w:jc w:val="both"/>
      </w:pPr>
      <w:r>
        <w:t>built around the Comprehensive Learning System</w:t>
      </w:r>
    </w:p>
    <w:p w14:paraId="4DBDAC48" w14:textId="2A4D55A5" w:rsidR="00045085" w:rsidRDefault="00045085" w:rsidP="000C7792">
      <w:pPr>
        <w:pStyle w:val="Default"/>
        <w:numPr>
          <w:ilvl w:val="0"/>
          <w:numId w:val="45"/>
        </w:numPr>
        <w:spacing w:line="360" w:lineRule="auto"/>
        <w:ind w:left="1440"/>
        <w:jc w:val="both"/>
      </w:pPr>
      <w:r>
        <w:t>give equal importance to all four skills</w:t>
      </w:r>
    </w:p>
    <w:p w14:paraId="00872FBC" w14:textId="1B8D061E" w:rsidR="00045085" w:rsidRPr="009E5546" w:rsidRDefault="00045085" w:rsidP="000C7792">
      <w:pPr>
        <w:pStyle w:val="Default"/>
        <w:numPr>
          <w:ilvl w:val="0"/>
          <w:numId w:val="45"/>
        </w:numPr>
        <w:spacing w:line="360" w:lineRule="auto"/>
        <w:ind w:left="1440"/>
        <w:jc w:val="both"/>
      </w:pPr>
      <w:r>
        <w:t>rely on recent data and are evidence-based</w:t>
      </w:r>
    </w:p>
    <w:p w14:paraId="5D3EF026" w14:textId="6C21BE4B" w:rsidR="00045085" w:rsidRDefault="00045085" w:rsidP="000C7792">
      <w:pPr>
        <w:pStyle w:val="Default"/>
        <w:numPr>
          <w:ilvl w:val="0"/>
          <w:numId w:val="45"/>
        </w:numPr>
        <w:spacing w:line="360" w:lineRule="auto"/>
        <w:ind w:left="1440"/>
        <w:jc w:val="both"/>
      </w:pPr>
      <w:r>
        <w:t>involve all key stakeholders</w:t>
      </w:r>
    </w:p>
    <w:p w14:paraId="43696C38" w14:textId="7390F94A" w:rsidR="3F74E285" w:rsidRDefault="3F74E285" w:rsidP="22885D43">
      <w:pPr>
        <w:pStyle w:val="Default"/>
        <w:numPr>
          <w:ilvl w:val="0"/>
          <w:numId w:val="45"/>
        </w:numPr>
        <w:spacing w:line="360" w:lineRule="auto"/>
        <w:ind w:left="1440"/>
        <w:jc w:val="both"/>
        <w:rPr>
          <w:rFonts w:eastAsia="Arial"/>
          <w:color w:val="000000" w:themeColor="text1"/>
        </w:rPr>
      </w:pPr>
      <w:r w:rsidRPr="22885D43">
        <w:rPr>
          <w:rFonts w:eastAsia="Arial"/>
          <w:color w:val="000000" w:themeColor="text1"/>
        </w:rPr>
        <w:t xml:space="preserve">are inclusive and </w:t>
      </w:r>
      <w:r w:rsidR="0A23F8A1" w:rsidRPr="22885D43">
        <w:rPr>
          <w:rFonts w:eastAsia="Arial"/>
          <w:color w:val="000000" w:themeColor="text1"/>
        </w:rPr>
        <w:t>provide equitable access to quality education</w:t>
      </w:r>
    </w:p>
    <w:p w14:paraId="528FCC21" w14:textId="35120875" w:rsidR="00045085" w:rsidRDefault="2DEA2B3D" w:rsidP="00A42010">
      <w:pPr>
        <w:pStyle w:val="Default"/>
        <w:numPr>
          <w:ilvl w:val="0"/>
          <w:numId w:val="45"/>
        </w:numPr>
        <w:spacing w:line="360" w:lineRule="auto"/>
        <w:ind w:left="1440"/>
        <w:jc w:val="both"/>
      </w:pPr>
      <w:r>
        <w:t xml:space="preserve">and </w:t>
      </w:r>
      <w:r w:rsidR="00045085">
        <w:t>enable educational institutions in all sectors to develop their own locally appropriate objectives.</w:t>
      </w:r>
    </w:p>
    <w:p w14:paraId="78313734" w14:textId="77777777" w:rsidR="00E603B7" w:rsidRDefault="00E603B7" w:rsidP="000C7792">
      <w:pPr>
        <w:pStyle w:val="Default"/>
        <w:spacing w:line="360" w:lineRule="auto"/>
        <w:ind w:left="1440"/>
        <w:jc w:val="both"/>
      </w:pPr>
    </w:p>
    <w:p w14:paraId="1A1A7A13" w14:textId="35EFF1AC" w:rsidR="00EA7081" w:rsidRPr="000C7792" w:rsidRDefault="00EA7081" w:rsidP="000C7792">
      <w:pPr>
        <w:pStyle w:val="2"/>
        <w:spacing w:line="360" w:lineRule="auto"/>
        <w:jc w:val="both"/>
        <w:rPr>
          <w:b/>
          <w:bCs/>
          <w:color w:val="7030A0"/>
          <w:sz w:val="28"/>
          <w:szCs w:val="28"/>
        </w:rPr>
      </w:pPr>
      <w:bookmarkStart w:id="16" w:name="_Toc134698479"/>
      <w:r w:rsidRPr="000C7792">
        <w:rPr>
          <w:b/>
          <w:bCs/>
          <w:color w:val="7030A0"/>
          <w:sz w:val="28"/>
          <w:szCs w:val="28"/>
        </w:rPr>
        <w:t xml:space="preserve">Solution </w:t>
      </w:r>
      <w:r w:rsidR="00B63077" w:rsidRPr="000C7792">
        <w:rPr>
          <w:b/>
          <w:bCs/>
          <w:color w:val="7030A0"/>
          <w:sz w:val="28"/>
          <w:szCs w:val="28"/>
        </w:rPr>
        <w:t>1.</w:t>
      </w:r>
      <w:r w:rsidRPr="000C7792">
        <w:rPr>
          <w:b/>
          <w:bCs/>
          <w:color w:val="7030A0"/>
          <w:sz w:val="28"/>
          <w:szCs w:val="28"/>
        </w:rPr>
        <w:t>2</w:t>
      </w:r>
      <w:r w:rsidR="00EE2D43" w:rsidRPr="000C7792">
        <w:rPr>
          <w:b/>
          <w:bCs/>
          <w:color w:val="7030A0"/>
          <w:sz w:val="28"/>
          <w:szCs w:val="28"/>
        </w:rPr>
        <w:t>: Theory of Action</w:t>
      </w:r>
      <w:bookmarkEnd w:id="16"/>
      <w:r w:rsidR="003A2E2F" w:rsidRPr="000C7792">
        <w:rPr>
          <w:b/>
          <w:bCs/>
          <w:color w:val="7030A0"/>
          <w:sz w:val="28"/>
          <w:szCs w:val="28"/>
        </w:rPr>
        <w:t xml:space="preserve"> </w:t>
      </w:r>
    </w:p>
    <w:p w14:paraId="2411207B" w14:textId="67F5C9B6" w:rsidR="002667DE" w:rsidRDefault="000C7792" w:rsidP="000C7792">
      <w:pPr>
        <w:pStyle w:val="Default"/>
        <w:spacing w:line="360" w:lineRule="auto"/>
        <w:jc w:val="both"/>
        <w:rPr>
          <w:color w:val="auto"/>
        </w:rPr>
      </w:pPr>
      <w:r>
        <w:rPr>
          <w:color w:val="auto"/>
        </w:rPr>
        <w:t>An explicit plan needs to be developed</w:t>
      </w:r>
      <w:r w:rsidR="005122DA">
        <w:rPr>
          <w:color w:val="auto"/>
        </w:rPr>
        <w:t xml:space="preserve"> (Theory of Action)</w:t>
      </w:r>
      <w:r w:rsidR="00273738">
        <w:rPr>
          <w:color w:val="auto"/>
        </w:rPr>
        <w:t xml:space="preserve"> to achieve the aims of the Compact</w:t>
      </w:r>
      <w:r w:rsidR="00DD4378">
        <w:rPr>
          <w:color w:val="auto"/>
        </w:rPr>
        <w:t xml:space="preserve">. </w:t>
      </w:r>
      <w:r>
        <w:rPr>
          <w:color w:val="auto"/>
        </w:rPr>
        <w:t xml:space="preserve">The British Council can support the development of such a plan, which </w:t>
      </w:r>
      <w:r w:rsidR="002667DE">
        <w:rPr>
          <w:color w:val="auto"/>
        </w:rPr>
        <w:t>should include</w:t>
      </w:r>
      <w:r w:rsidR="00DD4378">
        <w:rPr>
          <w:color w:val="auto"/>
        </w:rPr>
        <w:t>:</w:t>
      </w:r>
    </w:p>
    <w:p w14:paraId="3E324D20" w14:textId="16258071" w:rsidR="002667DE" w:rsidRDefault="00DD4378" w:rsidP="000C7792">
      <w:pPr>
        <w:pStyle w:val="Default"/>
        <w:numPr>
          <w:ilvl w:val="0"/>
          <w:numId w:val="43"/>
        </w:numPr>
        <w:spacing w:line="360" w:lineRule="auto"/>
        <w:ind w:left="1440"/>
        <w:jc w:val="both"/>
        <w:rPr>
          <w:color w:val="auto"/>
        </w:rPr>
      </w:pPr>
      <w:r w:rsidRPr="339EC267">
        <w:rPr>
          <w:color w:val="auto"/>
        </w:rPr>
        <w:t>SMART t</w:t>
      </w:r>
      <w:r w:rsidR="002667DE" w:rsidRPr="339EC267">
        <w:rPr>
          <w:color w:val="auto"/>
        </w:rPr>
        <w:t>argets</w:t>
      </w:r>
      <w:r w:rsidRPr="339EC267">
        <w:rPr>
          <w:color w:val="auto"/>
        </w:rPr>
        <w:t xml:space="preserve"> and objectives</w:t>
      </w:r>
    </w:p>
    <w:p w14:paraId="7DA22877" w14:textId="1C404772" w:rsidR="002667DE" w:rsidRDefault="00273738" w:rsidP="000C7792">
      <w:pPr>
        <w:pStyle w:val="Default"/>
        <w:numPr>
          <w:ilvl w:val="0"/>
          <w:numId w:val="43"/>
        </w:numPr>
        <w:spacing w:line="360" w:lineRule="auto"/>
        <w:ind w:left="1440"/>
        <w:jc w:val="both"/>
        <w:rPr>
          <w:color w:val="auto"/>
        </w:rPr>
      </w:pPr>
      <w:r w:rsidRPr="339EC267">
        <w:rPr>
          <w:color w:val="auto"/>
        </w:rPr>
        <w:t xml:space="preserve">resources </w:t>
      </w:r>
      <w:r w:rsidR="002667DE" w:rsidRPr="339EC267">
        <w:rPr>
          <w:color w:val="auto"/>
        </w:rPr>
        <w:t>needed</w:t>
      </w:r>
    </w:p>
    <w:p w14:paraId="29F33396" w14:textId="2F1EE947" w:rsidR="002667DE" w:rsidRDefault="00273738" w:rsidP="000C7792">
      <w:pPr>
        <w:pStyle w:val="Default"/>
        <w:numPr>
          <w:ilvl w:val="0"/>
          <w:numId w:val="43"/>
        </w:numPr>
        <w:spacing w:line="360" w:lineRule="auto"/>
        <w:ind w:left="1440"/>
        <w:jc w:val="both"/>
        <w:rPr>
          <w:color w:val="auto"/>
        </w:rPr>
      </w:pPr>
      <w:r w:rsidRPr="339EC267">
        <w:rPr>
          <w:color w:val="auto"/>
        </w:rPr>
        <w:t>milestones</w:t>
      </w:r>
    </w:p>
    <w:p w14:paraId="68E86E4F" w14:textId="5B3BB7F8" w:rsidR="002667DE" w:rsidRDefault="00273738" w:rsidP="000C7792">
      <w:pPr>
        <w:pStyle w:val="Default"/>
        <w:numPr>
          <w:ilvl w:val="0"/>
          <w:numId w:val="43"/>
        </w:numPr>
        <w:spacing w:line="360" w:lineRule="auto"/>
        <w:ind w:left="1440"/>
        <w:jc w:val="both"/>
        <w:rPr>
          <w:color w:val="auto"/>
        </w:rPr>
      </w:pPr>
      <w:r w:rsidRPr="339EC267">
        <w:rPr>
          <w:color w:val="auto"/>
        </w:rPr>
        <w:t xml:space="preserve">stakeholder </w:t>
      </w:r>
      <w:r w:rsidR="002667DE" w:rsidRPr="339EC267">
        <w:rPr>
          <w:color w:val="auto"/>
        </w:rPr>
        <w:t>engagement plan</w:t>
      </w:r>
    </w:p>
    <w:p w14:paraId="50261552" w14:textId="04E7C6B5" w:rsidR="002667DE" w:rsidRDefault="00273738" w:rsidP="000C7792">
      <w:pPr>
        <w:pStyle w:val="Default"/>
        <w:numPr>
          <w:ilvl w:val="0"/>
          <w:numId w:val="43"/>
        </w:numPr>
        <w:spacing w:line="360" w:lineRule="auto"/>
        <w:ind w:left="1440"/>
        <w:jc w:val="both"/>
        <w:rPr>
          <w:color w:val="auto"/>
        </w:rPr>
      </w:pPr>
      <w:r w:rsidRPr="339EC267">
        <w:rPr>
          <w:color w:val="auto"/>
        </w:rPr>
        <w:t xml:space="preserve">communications </w:t>
      </w:r>
      <w:r w:rsidR="002667DE" w:rsidRPr="339EC267">
        <w:rPr>
          <w:color w:val="auto"/>
        </w:rPr>
        <w:t>plan</w:t>
      </w:r>
    </w:p>
    <w:p w14:paraId="771BDF25" w14:textId="2B877F0D" w:rsidR="00DD4378" w:rsidRDefault="00273738" w:rsidP="000C7792">
      <w:pPr>
        <w:pStyle w:val="Default"/>
        <w:numPr>
          <w:ilvl w:val="0"/>
          <w:numId w:val="43"/>
        </w:numPr>
        <w:spacing w:line="360" w:lineRule="auto"/>
        <w:ind w:left="1440"/>
        <w:jc w:val="both"/>
        <w:rPr>
          <w:color w:val="auto"/>
        </w:rPr>
      </w:pPr>
      <w:r w:rsidRPr="339EC267">
        <w:rPr>
          <w:color w:val="auto"/>
        </w:rPr>
        <w:t xml:space="preserve">monitoring </w:t>
      </w:r>
      <w:r w:rsidR="00DD4378" w:rsidRPr="339EC267">
        <w:rPr>
          <w:color w:val="auto"/>
        </w:rPr>
        <w:t>and evaluation plan</w:t>
      </w:r>
    </w:p>
    <w:p w14:paraId="2500C4E1" w14:textId="0D50E0CA" w:rsidR="002667DE" w:rsidRDefault="1985987C" w:rsidP="000C7792">
      <w:pPr>
        <w:pStyle w:val="Default"/>
        <w:numPr>
          <w:ilvl w:val="0"/>
          <w:numId w:val="43"/>
        </w:numPr>
        <w:spacing w:line="360" w:lineRule="auto"/>
        <w:ind w:left="1440"/>
        <w:jc w:val="both"/>
        <w:rPr>
          <w:color w:val="auto"/>
        </w:rPr>
      </w:pPr>
      <w:r w:rsidRPr="339EC267">
        <w:rPr>
          <w:color w:val="auto"/>
        </w:rPr>
        <w:t xml:space="preserve">and a </w:t>
      </w:r>
      <w:r w:rsidR="00273738" w:rsidRPr="339EC267">
        <w:rPr>
          <w:color w:val="auto"/>
        </w:rPr>
        <w:t xml:space="preserve">plan </w:t>
      </w:r>
      <w:r w:rsidR="002667DE" w:rsidRPr="339EC267">
        <w:rPr>
          <w:color w:val="auto"/>
        </w:rPr>
        <w:t>for readjustments based on evidence</w:t>
      </w:r>
      <w:r w:rsidR="00273738" w:rsidRPr="339EC267">
        <w:rPr>
          <w:color w:val="auto"/>
        </w:rPr>
        <w:t>.</w:t>
      </w:r>
    </w:p>
    <w:p w14:paraId="416D09C1" w14:textId="155123BD" w:rsidR="339EC267" w:rsidRDefault="339EC267" w:rsidP="339EC267">
      <w:pPr>
        <w:pStyle w:val="Default"/>
        <w:spacing w:line="360" w:lineRule="auto"/>
        <w:jc w:val="both"/>
        <w:rPr>
          <w:rFonts w:eastAsia="Arial"/>
          <w:color w:val="000000" w:themeColor="text1"/>
        </w:rPr>
      </w:pPr>
    </w:p>
    <w:p w14:paraId="43938317" w14:textId="4E568DDB" w:rsidR="00045085" w:rsidRPr="007A1F87" w:rsidRDefault="13A3343A" w:rsidP="339EC267">
      <w:pPr>
        <w:spacing w:after="0" w:line="360" w:lineRule="auto"/>
        <w:jc w:val="both"/>
        <w:rPr>
          <w:rFonts w:eastAsia="BritishCouncilSans-Regular" w:cs="BritishCouncilSans-Regular"/>
        </w:rPr>
      </w:pPr>
      <w:r w:rsidRPr="007A1F87">
        <w:rPr>
          <w:rFonts w:eastAsia="BritishCouncilSans-Regular" w:cs="BritishCouncilSans-Regular"/>
        </w:rPr>
        <w:t xml:space="preserve">It is important to note that any plan needs to be based on evidence acquired from quality four skills assessments to understand the current levels of proficiency amongst students (and </w:t>
      </w:r>
      <w:r w:rsidR="582A7DAD" w:rsidRPr="007A1F87">
        <w:rPr>
          <w:rFonts w:eastAsia="BritishCouncilSans-Regular" w:cs="BritishCouncilSans-Regular"/>
        </w:rPr>
        <w:t>teachers). Quality standardised four</w:t>
      </w:r>
      <w:r w:rsidR="007A1F87" w:rsidRPr="007A1F87">
        <w:rPr>
          <w:rFonts w:eastAsia="BritishCouncilSans-Regular" w:cs="BritishCouncilSans-Regular"/>
        </w:rPr>
        <w:t>-</w:t>
      </w:r>
      <w:r w:rsidR="582A7DAD" w:rsidRPr="007A1F87">
        <w:rPr>
          <w:rFonts w:eastAsia="BritishCouncilSans-Regular" w:cs="BritishCouncilSans-Regular"/>
        </w:rPr>
        <w:t xml:space="preserve">skills assessments will provide robust data to make decisions around the targets, allocation of funds, training needs, etc. Such data then has the potential to be used as a baseline to measure later </w:t>
      </w:r>
      <w:r w:rsidR="10ECFE9D" w:rsidRPr="007A1F87">
        <w:rPr>
          <w:rFonts w:eastAsia="BritishCouncilSans-Regular" w:cs="BritishCouncilSans-Regular"/>
        </w:rPr>
        <w:t xml:space="preserve">gains in proficiency after targeted inventions and to be used for accountability of funding/spending from the government. Without </w:t>
      </w:r>
      <w:r w:rsidR="5BC574FC" w:rsidRPr="007A1F87">
        <w:rPr>
          <w:rFonts w:eastAsia="BritishCouncilSans-Regular" w:cs="BritishCouncilSans-Regular"/>
        </w:rPr>
        <w:t>accurate</w:t>
      </w:r>
      <w:r w:rsidR="10ECFE9D" w:rsidRPr="007A1F87">
        <w:rPr>
          <w:rFonts w:eastAsia="BritishCouncilSans-Regular" w:cs="BritishCouncilSans-Regular"/>
        </w:rPr>
        <w:t xml:space="preserve"> and robust data</w:t>
      </w:r>
      <w:r w:rsidR="318C52EA" w:rsidRPr="007A1F87">
        <w:rPr>
          <w:rFonts w:eastAsia="BritishCouncilSans-Regular" w:cs="BritishCouncilSans-Regular"/>
        </w:rPr>
        <w:t xml:space="preserve"> from the onset</w:t>
      </w:r>
      <w:r w:rsidR="10ECFE9D" w:rsidRPr="007A1F87">
        <w:rPr>
          <w:rFonts w:eastAsia="BritishCouncilSans-Regular" w:cs="BritishCouncilSans-Regular"/>
        </w:rPr>
        <w:t xml:space="preserve">, plans </w:t>
      </w:r>
      <w:r w:rsidR="520C9F4D" w:rsidRPr="007A1F87">
        <w:rPr>
          <w:rFonts w:eastAsia="BritishCouncilSans-Regular" w:cs="BritishCouncilSans-Regular"/>
        </w:rPr>
        <w:t>may be over ambitious or focused on areas that are not a priority, leading to non</w:t>
      </w:r>
      <w:r w:rsidR="6D050976" w:rsidRPr="007A1F87">
        <w:rPr>
          <w:rFonts w:eastAsia="BritishCouncilSans-Regular" w:cs="BritishCouncilSans-Regular"/>
        </w:rPr>
        <w:t>-</w:t>
      </w:r>
      <w:r w:rsidR="520C9F4D" w:rsidRPr="007A1F87">
        <w:rPr>
          <w:rFonts w:eastAsia="BritishCouncilSans-Regular" w:cs="BritishCouncilSans-Regular"/>
        </w:rPr>
        <w:t xml:space="preserve">meeting of goals, lack of stakeholder buy in and </w:t>
      </w:r>
      <w:r w:rsidR="7774C307" w:rsidRPr="007A1F87">
        <w:rPr>
          <w:rFonts w:eastAsia="BritishCouncilSans-Regular" w:cs="BritishCouncilSans-Regular"/>
        </w:rPr>
        <w:t xml:space="preserve">confidence and </w:t>
      </w:r>
      <w:r w:rsidR="1E6C590C" w:rsidRPr="007A1F87">
        <w:rPr>
          <w:rFonts w:eastAsia="BritishCouncilSans-Regular" w:cs="BritishCouncilSans-Regular"/>
        </w:rPr>
        <w:t>mo</w:t>
      </w:r>
      <w:r w:rsidR="007A1F87" w:rsidRPr="007A1F87">
        <w:rPr>
          <w:rFonts w:eastAsia="BritishCouncilSans-Regular" w:cs="BritishCouncilSans-Regular"/>
        </w:rPr>
        <w:t>r</w:t>
      </w:r>
      <w:r w:rsidR="1E6C590C" w:rsidRPr="007A1F87">
        <w:rPr>
          <w:rFonts w:eastAsia="BritishCouncilSans-Regular" w:cs="BritishCouncilSans-Regular"/>
        </w:rPr>
        <w:t xml:space="preserve">e importantly, </w:t>
      </w:r>
      <w:r w:rsidR="27143FB1" w:rsidRPr="007A1F87">
        <w:rPr>
          <w:rFonts w:eastAsia="BritishCouncilSans-Regular" w:cs="BritishCouncilSans-Regular"/>
        </w:rPr>
        <w:t xml:space="preserve">non-improvements in language proficiency amongst students due to false assumptions or non-robust data as input for decision making. </w:t>
      </w:r>
    </w:p>
    <w:p w14:paraId="652D2413" w14:textId="4F7BEE56" w:rsidR="339EC267" w:rsidRDefault="339EC267" w:rsidP="339EC267">
      <w:pPr>
        <w:spacing w:after="0" w:line="360" w:lineRule="auto"/>
        <w:rPr>
          <w:rFonts w:eastAsia="BritishCouncilSans-Regular" w:cs="BritishCouncilSans-Regular"/>
        </w:rPr>
      </w:pPr>
    </w:p>
    <w:p w14:paraId="0F294FC7" w14:textId="77777777" w:rsidR="00A74C33" w:rsidRDefault="00A74C33">
      <w:pPr>
        <w:spacing w:after="0" w:line="240" w:lineRule="auto"/>
        <w:rPr>
          <w:rFonts w:asciiTheme="majorHAnsi" w:eastAsiaTheme="majorEastAsia" w:hAnsiTheme="majorHAnsi" w:cstheme="majorBidi"/>
          <w:b/>
          <w:bCs/>
          <w:color w:val="7030A0"/>
          <w:sz w:val="28"/>
          <w:szCs w:val="28"/>
        </w:rPr>
      </w:pPr>
      <w:r>
        <w:rPr>
          <w:b/>
          <w:bCs/>
          <w:color w:val="7030A0"/>
          <w:sz w:val="28"/>
          <w:szCs w:val="28"/>
        </w:rPr>
        <w:br w:type="page"/>
      </w:r>
    </w:p>
    <w:p w14:paraId="386CF14E" w14:textId="3EE64369" w:rsidR="00273738" w:rsidRDefault="00791756" w:rsidP="000C7792">
      <w:pPr>
        <w:pStyle w:val="2"/>
        <w:spacing w:line="360" w:lineRule="auto"/>
        <w:rPr>
          <w:b/>
          <w:bCs/>
          <w:color w:val="7030A0"/>
          <w:sz w:val="28"/>
          <w:szCs w:val="28"/>
        </w:rPr>
      </w:pPr>
      <w:bookmarkStart w:id="17" w:name="_Toc134698480"/>
      <w:r w:rsidRPr="000C7792">
        <w:rPr>
          <w:b/>
          <w:bCs/>
          <w:color w:val="7030A0"/>
          <w:sz w:val="28"/>
          <w:szCs w:val="28"/>
        </w:rPr>
        <w:t>Challenge 2</w:t>
      </w:r>
      <w:r w:rsidR="00C010CE" w:rsidRPr="000C7792">
        <w:rPr>
          <w:b/>
          <w:bCs/>
          <w:color w:val="7030A0"/>
          <w:sz w:val="28"/>
          <w:szCs w:val="28"/>
        </w:rPr>
        <w:t>:</w:t>
      </w:r>
      <w:r w:rsidRPr="000C7792">
        <w:rPr>
          <w:b/>
          <w:bCs/>
          <w:color w:val="7030A0"/>
          <w:sz w:val="28"/>
          <w:szCs w:val="28"/>
        </w:rPr>
        <w:t xml:space="preserve"> </w:t>
      </w:r>
      <w:r w:rsidR="00337620" w:rsidRPr="000C7792">
        <w:rPr>
          <w:b/>
          <w:bCs/>
          <w:color w:val="7030A0"/>
          <w:sz w:val="28"/>
          <w:szCs w:val="28"/>
        </w:rPr>
        <w:t>Systemic</w:t>
      </w:r>
      <w:r w:rsidR="00C91F78" w:rsidRPr="000C7792">
        <w:rPr>
          <w:b/>
          <w:bCs/>
          <w:color w:val="7030A0"/>
          <w:sz w:val="28"/>
          <w:szCs w:val="28"/>
        </w:rPr>
        <w:t xml:space="preserve"> Alignment</w:t>
      </w:r>
      <w:bookmarkEnd w:id="17"/>
    </w:p>
    <w:p w14:paraId="22B4DCE0" w14:textId="77777777" w:rsidR="00A74C33" w:rsidRPr="00A74C33" w:rsidRDefault="00A74C33" w:rsidP="00A74C33"/>
    <w:p w14:paraId="3222064B" w14:textId="06B01DA5" w:rsidR="002D466A" w:rsidRDefault="001D6FD6" w:rsidP="00A74C33">
      <w:pPr>
        <w:spacing w:line="360" w:lineRule="auto"/>
      </w:pPr>
      <w:r w:rsidRPr="339EC267">
        <w:t>Based on the Comprehensive Learning System (O’Sullivan, 2020), curriculum, delivery and assessment must be aligned</w:t>
      </w:r>
      <w:r w:rsidR="00C909F2" w:rsidRPr="339EC267">
        <w:t xml:space="preserve"> to ensure quality</w:t>
      </w:r>
      <w:r w:rsidRPr="339EC267">
        <w:t xml:space="preserve"> language education</w:t>
      </w:r>
      <w:r w:rsidR="00C909F2" w:rsidRPr="339EC267">
        <w:t>.</w:t>
      </w:r>
      <w:r w:rsidR="00630251" w:rsidRPr="339EC267">
        <w:t xml:space="preserve"> </w:t>
      </w:r>
      <w:r w:rsidR="002D466A" w:rsidRPr="339EC267">
        <w:t>The curriculum must clearly define the expected outcomes of the learning journey, from pre-school to university, clearly specifying what is expected at key stages across the education system. It is also critical that teacher training and the classroom materials and assessment resources (both formative and summative) be based on these same outcomes. The outcomes which all of the elements are based on must have been informed by common standards (</w:t>
      </w:r>
      <w:r w:rsidR="140AF428" w:rsidRPr="339EC267">
        <w:t xml:space="preserve">such as the </w:t>
      </w:r>
      <w:r w:rsidR="002D466A" w:rsidRPr="339EC267">
        <w:t>CEFR).</w:t>
      </w:r>
    </w:p>
    <w:p w14:paraId="006308CA" w14:textId="77777777" w:rsidR="00273738" w:rsidRPr="00273738" w:rsidRDefault="00273738" w:rsidP="000C7792">
      <w:pPr>
        <w:spacing w:line="360" w:lineRule="auto"/>
      </w:pPr>
    </w:p>
    <w:p w14:paraId="4E5DFA65" w14:textId="6FA1AC77" w:rsidR="00D5229B" w:rsidRPr="000C7792" w:rsidRDefault="00D5229B" w:rsidP="000C7792">
      <w:pPr>
        <w:pStyle w:val="2"/>
        <w:spacing w:line="360" w:lineRule="auto"/>
        <w:rPr>
          <w:b/>
          <w:bCs/>
          <w:color w:val="7030A0"/>
          <w:sz w:val="28"/>
          <w:szCs w:val="28"/>
        </w:rPr>
      </w:pPr>
      <w:bookmarkStart w:id="18" w:name="_Toc134698481"/>
      <w:r w:rsidRPr="000C7792">
        <w:rPr>
          <w:b/>
          <w:bCs/>
          <w:color w:val="7030A0"/>
          <w:sz w:val="28"/>
          <w:szCs w:val="28"/>
        </w:rPr>
        <w:t>Solution</w:t>
      </w:r>
      <w:r w:rsidR="00E17247" w:rsidRPr="000C7792">
        <w:rPr>
          <w:b/>
          <w:bCs/>
          <w:color w:val="7030A0"/>
          <w:sz w:val="28"/>
          <w:szCs w:val="28"/>
        </w:rPr>
        <w:t xml:space="preserve"> </w:t>
      </w:r>
      <w:r w:rsidR="00630251" w:rsidRPr="000C7792">
        <w:rPr>
          <w:b/>
          <w:bCs/>
          <w:color w:val="7030A0"/>
          <w:sz w:val="28"/>
          <w:szCs w:val="28"/>
        </w:rPr>
        <w:t>2.1</w:t>
      </w:r>
      <w:bookmarkEnd w:id="18"/>
    </w:p>
    <w:p w14:paraId="275F3C51" w14:textId="373BF9AB" w:rsidR="001D6FD6" w:rsidRDefault="001D6FD6" w:rsidP="000C7792">
      <w:pPr>
        <w:spacing w:line="360" w:lineRule="auto"/>
        <w:jc w:val="both"/>
      </w:pPr>
      <w:r>
        <w:t>To ensure curriculum</w:t>
      </w:r>
      <w:r w:rsidR="002D466A">
        <w:t xml:space="preserve">, </w:t>
      </w:r>
      <w:r>
        <w:t>training</w:t>
      </w:r>
      <w:r w:rsidR="002D466A">
        <w:t xml:space="preserve"> and assessment</w:t>
      </w:r>
      <w:r>
        <w:t xml:space="preserve"> </w:t>
      </w:r>
      <w:r w:rsidR="002D466A">
        <w:t>have been informed by</w:t>
      </w:r>
      <w:r>
        <w:t xml:space="preserve"> common standards</w:t>
      </w:r>
      <w:r w:rsidR="00A74F50">
        <w:t>, the British Council can</w:t>
      </w:r>
      <w:r w:rsidR="002A057F">
        <w:t xml:space="preserve"> support the </w:t>
      </w:r>
      <w:r w:rsidR="000C7792" w:rsidRPr="000C7792">
        <w:t xml:space="preserve">Ministry of Pre-School and School Education and the Ministry of Higher Education </w:t>
      </w:r>
      <w:r w:rsidR="002A057F">
        <w:t>to</w:t>
      </w:r>
      <w:r w:rsidR="00A74F50">
        <w:t>:</w:t>
      </w:r>
    </w:p>
    <w:p w14:paraId="044C98CB" w14:textId="04A7067C" w:rsidR="002A057F" w:rsidRDefault="001D6FD6" w:rsidP="000C7792">
      <w:pPr>
        <w:pStyle w:val="ae"/>
        <w:numPr>
          <w:ilvl w:val="0"/>
          <w:numId w:val="38"/>
        </w:numPr>
        <w:spacing w:line="360" w:lineRule="auto"/>
        <w:jc w:val="both"/>
      </w:pPr>
      <w:r>
        <w:t xml:space="preserve">Review </w:t>
      </w:r>
      <w:r w:rsidR="002A057F">
        <w:t xml:space="preserve">the national English Language </w:t>
      </w:r>
      <w:r w:rsidR="00B4366C">
        <w:t>curriculum</w:t>
      </w:r>
      <w:r w:rsidR="002A057F">
        <w:t xml:space="preserve"> to ensure </w:t>
      </w:r>
      <w:r w:rsidR="00630251">
        <w:t xml:space="preserve">its alignment to the common standards of the CEFR </w:t>
      </w:r>
      <w:r w:rsidR="002D466A">
        <w:t>is</w:t>
      </w:r>
      <w:r w:rsidR="00630251">
        <w:t xml:space="preserve"> explicit and clear to teachers</w:t>
      </w:r>
      <w:r w:rsidR="28F3B90B">
        <w:t xml:space="preserve">, textbook designers, teacher trainers </w:t>
      </w:r>
      <w:r w:rsidR="00630251">
        <w:t>and test developers</w:t>
      </w:r>
      <w:r w:rsidR="00D04586">
        <w:t>.</w:t>
      </w:r>
      <w:r w:rsidR="002A057F">
        <w:t xml:space="preserve"> If it is found </w:t>
      </w:r>
      <w:r w:rsidR="00D04586">
        <w:t xml:space="preserve">not </w:t>
      </w:r>
      <w:r w:rsidR="002804EE">
        <w:t>to</w:t>
      </w:r>
      <w:r w:rsidR="002A057F">
        <w:t xml:space="preserve"> </w:t>
      </w:r>
      <w:r w:rsidR="002804EE">
        <w:t xml:space="preserve">be </w:t>
      </w:r>
      <w:r w:rsidR="00630251">
        <w:t>clear</w:t>
      </w:r>
      <w:r w:rsidR="002A057F">
        <w:t>, this can be addressed through an addendum</w:t>
      </w:r>
      <w:r w:rsidR="00630251">
        <w:t xml:space="preserve"> and/or notes</w:t>
      </w:r>
      <w:r w:rsidR="002A057F">
        <w:t xml:space="preserve">. </w:t>
      </w:r>
      <w:r w:rsidR="002804EE">
        <w:t>The</w:t>
      </w:r>
      <w:r w:rsidR="002A057F">
        <w:t xml:space="preserve"> curriculum should clearly define </w:t>
      </w:r>
      <w:r w:rsidR="005E5858">
        <w:t>expected</w:t>
      </w:r>
      <w:r w:rsidR="002A057F">
        <w:t xml:space="preserve"> outcomes at </w:t>
      </w:r>
      <w:r w:rsidR="002804EE">
        <w:t>key stages in the education system.</w:t>
      </w:r>
    </w:p>
    <w:p w14:paraId="1EAC2A1D" w14:textId="3299D2EF" w:rsidR="002A057F" w:rsidRDefault="002A057F" w:rsidP="000C7792">
      <w:pPr>
        <w:pStyle w:val="ae"/>
        <w:numPr>
          <w:ilvl w:val="0"/>
          <w:numId w:val="38"/>
        </w:numPr>
        <w:spacing w:line="360" w:lineRule="auto"/>
        <w:jc w:val="both"/>
      </w:pPr>
      <w:r>
        <w:t xml:space="preserve">Develop teacher training (PRESET and INSET) and delivery models (local curriculums, materials) that </w:t>
      </w:r>
      <w:r w:rsidR="002804EE">
        <w:t>are</w:t>
      </w:r>
      <w:r>
        <w:t xml:space="preserve"> aligned to/informed by a set of common standards (CEFR), ensuring it has been made explicit how this alignment has been achieved.</w:t>
      </w:r>
      <w:r w:rsidR="002804EE">
        <w:t xml:space="preserve"> There should be an explicit focus in the teacher training element regarding how to assess the curriculum’s outcomes (see 1 above). Furthermore, the materials </w:t>
      </w:r>
      <w:r w:rsidR="00B7187B">
        <w:t>must</w:t>
      </w:r>
      <w:r w:rsidR="002804EE">
        <w:t xml:space="preserve"> have been developed or selected </w:t>
      </w:r>
      <w:r w:rsidR="005E5858">
        <w:t>to enable teachers and students to achieve the</w:t>
      </w:r>
      <w:r w:rsidR="002804EE">
        <w:t xml:space="preserve"> outcomes of the curriculum.</w:t>
      </w:r>
    </w:p>
    <w:p w14:paraId="46097F29" w14:textId="4E83B9A5" w:rsidR="00394DDF" w:rsidRPr="002804EE" w:rsidRDefault="002A057F" w:rsidP="000C7792">
      <w:pPr>
        <w:pStyle w:val="ae"/>
        <w:numPr>
          <w:ilvl w:val="0"/>
          <w:numId w:val="38"/>
        </w:numPr>
        <w:spacing w:line="360" w:lineRule="auto"/>
        <w:jc w:val="both"/>
      </w:pPr>
      <w:r>
        <w:t xml:space="preserve">Develop or </w:t>
      </w:r>
      <w:r w:rsidR="46EB10D5">
        <w:t xml:space="preserve">localise existing </w:t>
      </w:r>
      <w:r>
        <w:t xml:space="preserve">standardised, quality four-skills assessments, for both formative and summative use, which have been aligned to/informed by a set of common standards (CEFR). </w:t>
      </w:r>
      <w:r w:rsidR="002804EE">
        <w:t xml:space="preserve">These assessments </w:t>
      </w:r>
      <w:r w:rsidR="005E5858">
        <w:t>will serve as</w:t>
      </w:r>
      <w:r w:rsidR="002804EE">
        <w:t xml:space="preserve"> a source of measurement </w:t>
      </w:r>
      <w:r w:rsidR="005E5858">
        <w:t>for the efficacy of the</w:t>
      </w:r>
      <w:r w:rsidR="002804EE">
        <w:t xml:space="preserve"> education system</w:t>
      </w:r>
      <w:r w:rsidR="005E5858">
        <w:t>.</w:t>
      </w:r>
    </w:p>
    <w:p w14:paraId="70D60148" w14:textId="49E32F94" w:rsidR="339EC267" w:rsidRDefault="339EC267" w:rsidP="339EC267">
      <w:pPr>
        <w:spacing w:line="360" w:lineRule="auto"/>
        <w:jc w:val="both"/>
        <w:rPr>
          <w:rFonts w:eastAsia="MS PGothic" w:cs="Arial"/>
        </w:rPr>
      </w:pPr>
    </w:p>
    <w:p w14:paraId="2F13939A" w14:textId="029E43A8" w:rsidR="339EC267" w:rsidRDefault="339EC267" w:rsidP="339EC267">
      <w:pPr>
        <w:spacing w:line="360" w:lineRule="auto"/>
        <w:jc w:val="both"/>
        <w:rPr>
          <w:rFonts w:eastAsia="MS PGothic" w:cs="Arial"/>
        </w:rPr>
      </w:pPr>
    </w:p>
    <w:p w14:paraId="27C57F83" w14:textId="50B73BC1" w:rsidR="339EC267" w:rsidRDefault="339EC267" w:rsidP="339EC267">
      <w:pPr>
        <w:spacing w:line="360" w:lineRule="auto"/>
        <w:jc w:val="both"/>
        <w:rPr>
          <w:rFonts w:eastAsia="MS PGothic" w:cs="Arial"/>
        </w:rPr>
      </w:pPr>
    </w:p>
    <w:p w14:paraId="10CDB444" w14:textId="4D1A3B7C" w:rsidR="000C7792" w:rsidRPr="000C7792" w:rsidRDefault="00791756" w:rsidP="000C7792">
      <w:pPr>
        <w:pStyle w:val="2"/>
        <w:spacing w:line="360" w:lineRule="auto"/>
        <w:rPr>
          <w:b/>
          <w:bCs/>
          <w:color w:val="7030A0"/>
        </w:rPr>
      </w:pPr>
      <w:bookmarkStart w:id="19" w:name="_Toc134698482"/>
      <w:r w:rsidRPr="339EC267">
        <w:rPr>
          <w:b/>
          <w:bCs/>
          <w:color w:val="7030A0"/>
        </w:rPr>
        <w:t>Challenge</w:t>
      </w:r>
      <w:r w:rsidR="008E4A12" w:rsidRPr="339EC267">
        <w:rPr>
          <w:b/>
          <w:bCs/>
          <w:color w:val="7030A0"/>
        </w:rPr>
        <w:t xml:space="preserve"> </w:t>
      </w:r>
      <w:r w:rsidRPr="339EC267">
        <w:rPr>
          <w:b/>
          <w:bCs/>
          <w:color w:val="7030A0"/>
        </w:rPr>
        <w:t>3</w:t>
      </w:r>
      <w:r w:rsidR="00C010CE" w:rsidRPr="339EC267">
        <w:rPr>
          <w:b/>
          <w:bCs/>
          <w:color w:val="7030A0"/>
        </w:rPr>
        <w:t>:</w:t>
      </w:r>
      <w:r w:rsidR="00C91F78" w:rsidRPr="339EC267">
        <w:rPr>
          <w:b/>
          <w:bCs/>
          <w:color w:val="7030A0"/>
        </w:rPr>
        <w:t xml:space="preserve"> </w:t>
      </w:r>
      <w:r w:rsidR="005270E7" w:rsidRPr="339EC267">
        <w:rPr>
          <w:b/>
          <w:bCs/>
          <w:color w:val="7030A0"/>
        </w:rPr>
        <w:t>Professionalisation of English language teaching</w:t>
      </w:r>
      <w:bookmarkEnd w:id="19"/>
    </w:p>
    <w:p w14:paraId="2A7AA226" w14:textId="2461A088" w:rsidR="339EC267" w:rsidRDefault="339EC267" w:rsidP="339EC267"/>
    <w:p w14:paraId="213F01C1" w14:textId="0F8A4D07" w:rsidR="00C21A4A" w:rsidRDefault="00C010CE" w:rsidP="000C7792">
      <w:pPr>
        <w:spacing w:line="360" w:lineRule="auto"/>
        <w:jc w:val="both"/>
        <w:rPr>
          <w:sz w:val="23"/>
          <w:szCs w:val="23"/>
        </w:rPr>
      </w:pPr>
      <w:r>
        <w:t>To improve English language teaching and assessment skills at a national level,</w:t>
      </w:r>
      <w:r w:rsidR="001D30AC">
        <w:t xml:space="preserve"> instructors need access to high quality training, both in PRESET and INSET</w:t>
      </w:r>
      <w:r w:rsidR="004A18AB">
        <w:t xml:space="preserve"> -</w:t>
      </w:r>
      <w:r w:rsidR="7CF02BC9">
        <w:t xml:space="preserve"> </w:t>
      </w:r>
      <w:r w:rsidR="004A18AB">
        <w:t>all in turn becoming part of the</w:t>
      </w:r>
      <w:r w:rsidR="005A7860">
        <w:t>ir Continuing Professional Development journey</w:t>
      </w:r>
      <w:r w:rsidR="001D30AC">
        <w:t>. It is vital that this training</w:t>
      </w:r>
      <w:r>
        <w:t xml:space="preserve"> </w:t>
      </w:r>
      <w:r w:rsidR="001D30AC">
        <w:t>give</w:t>
      </w:r>
      <w:r w:rsidR="00D8267E">
        <w:t>s</w:t>
      </w:r>
      <w:r w:rsidR="001D30AC">
        <w:t xml:space="preserve"> them the</w:t>
      </w:r>
      <w:r>
        <w:t xml:space="preserve"> knowledge and </w:t>
      </w:r>
      <w:r w:rsidR="003C7B41">
        <w:t xml:space="preserve">the </w:t>
      </w:r>
      <w:r>
        <w:t xml:space="preserve">practical skills to be able to select and/or design valid and reliable assessments </w:t>
      </w:r>
      <w:r w:rsidR="001D30AC">
        <w:t>for formative and summative purposes.</w:t>
      </w:r>
      <w:r w:rsidR="00F5522B">
        <w:t xml:space="preserve"> Teachers also need to be able to score appropriately</w:t>
      </w:r>
      <w:r w:rsidR="00EC3B7B">
        <w:t xml:space="preserve"> and reliably</w:t>
      </w:r>
      <w:r w:rsidR="006C5473">
        <w:t>,</w:t>
      </w:r>
      <w:r w:rsidR="00F5522B">
        <w:t xml:space="preserve"> particularly </w:t>
      </w:r>
      <w:r w:rsidR="006C5473">
        <w:t xml:space="preserve">the </w:t>
      </w:r>
      <w:r w:rsidR="00F5522B">
        <w:t>productive skills</w:t>
      </w:r>
      <w:r w:rsidR="006C5473">
        <w:t>,</w:t>
      </w:r>
      <w:r w:rsidR="00F5522B">
        <w:t xml:space="preserve"> and to use </w:t>
      </w:r>
      <w:r w:rsidR="006C5473">
        <w:t>the information generated from the</w:t>
      </w:r>
      <w:r w:rsidR="00EC3B7B">
        <w:t>se</w:t>
      </w:r>
      <w:r w:rsidR="006C5473">
        <w:t xml:space="preserve"> assessments to c</w:t>
      </w:r>
      <w:r w:rsidR="00F5522B">
        <w:t xml:space="preserve">ommunicate results </w:t>
      </w:r>
      <w:r w:rsidR="006C5473">
        <w:t>(for both formative and summative purposes)</w:t>
      </w:r>
      <w:r w:rsidR="00F5522B">
        <w:t xml:space="preserve"> </w:t>
      </w:r>
      <w:r w:rsidR="00CB39AA">
        <w:t>in a meaningful and appropriate way</w:t>
      </w:r>
      <w:r w:rsidR="00F5522B">
        <w:t>.</w:t>
      </w:r>
      <w:r w:rsidR="001D30AC">
        <w:t xml:space="preserve"> With these skills, they will </w:t>
      </w:r>
      <w:r w:rsidR="00394DDF" w:rsidRPr="339EC267">
        <w:rPr>
          <w:sz w:val="23"/>
          <w:szCs w:val="23"/>
        </w:rPr>
        <w:t xml:space="preserve">be able </w:t>
      </w:r>
      <w:r w:rsidR="001D30AC" w:rsidRPr="339EC267">
        <w:rPr>
          <w:sz w:val="23"/>
          <w:szCs w:val="23"/>
        </w:rPr>
        <w:t xml:space="preserve">to better understand </w:t>
      </w:r>
      <w:r w:rsidRPr="339EC267">
        <w:rPr>
          <w:sz w:val="23"/>
          <w:szCs w:val="23"/>
        </w:rPr>
        <w:t>th</w:t>
      </w:r>
      <w:r w:rsidR="00394DDF" w:rsidRPr="339EC267">
        <w:rPr>
          <w:sz w:val="23"/>
          <w:szCs w:val="23"/>
        </w:rPr>
        <w:t xml:space="preserve">e effectiveness of their own </w:t>
      </w:r>
      <w:r w:rsidR="001D30AC" w:rsidRPr="339EC267">
        <w:rPr>
          <w:sz w:val="23"/>
          <w:szCs w:val="23"/>
        </w:rPr>
        <w:t>teaching</w:t>
      </w:r>
      <w:r w:rsidR="0024148C" w:rsidRPr="339EC267">
        <w:rPr>
          <w:sz w:val="23"/>
          <w:szCs w:val="23"/>
        </w:rPr>
        <w:t xml:space="preserve"> and will position Uzbekistan as a centre of teaching and assessment excellence in the region.</w:t>
      </w:r>
    </w:p>
    <w:p w14:paraId="47B9BC3E" w14:textId="77777777" w:rsidR="00A74C33" w:rsidRDefault="00A74C33" w:rsidP="000C7792">
      <w:pPr>
        <w:spacing w:line="360" w:lineRule="auto"/>
        <w:jc w:val="both"/>
        <w:rPr>
          <w:sz w:val="23"/>
          <w:szCs w:val="23"/>
        </w:rPr>
      </w:pPr>
    </w:p>
    <w:p w14:paraId="6D3014AA" w14:textId="47E6F06C" w:rsidR="00C21A4A" w:rsidRDefault="00C21A4A" w:rsidP="000C7792">
      <w:pPr>
        <w:pStyle w:val="2"/>
        <w:spacing w:line="360" w:lineRule="auto"/>
        <w:rPr>
          <w:sz w:val="23"/>
          <w:szCs w:val="23"/>
        </w:rPr>
      </w:pPr>
      <w:bookmarkStart w:id="20" w:name="_Toc134698483"/>
      <w:r w:rsidRPr="000C7792">
        <w:rPr>
          <w:b/>
          <w:bCs/>
          <w:color w:val="7030A0"/>
          <w:sz w:val="28"/>
          <w:szCs w:val="28"/>
        </w:rPr>
        <w:t>Solution</w:t>
      </w:r>
      <w:r w:rsidR="006C5473" w:rsidRPr="000C7792">
        <w:rPr>
          <w:b/>
          <w:bCs/>
          <w:color w:val="7030A0"/>
          <w:sz w:val="28"/>
          <w:szCs w:val="28"/>
        </w:rPr>
        <w:t xml:space="preserve"> 3.1</w:t>
      </w:r>
      <w:bookmarkEnd w:id="20"/>
    </w:p>
    <w:p w14:paraId="3F12EB9F" w14:textId="32403DCC" w:rsidR="00C21A4A" w:rsidRDefault="00C21A4A" w:rsidP="000C7792">
      <w:pPr>
        <w:spacing w:after="0" w:line="360" w:lineRule="auto"/>
        <w:jc w:val="both"/>
        <w:rPr>
          <w:sz w:val="23"/>
          <w:szCs w:val="23"/>
        </w:rPr>
      </w:pPr>
      <w:r>
        <w:rPr>
          <w:sz w:val="23"/>
          <w:szCs w:val="23"/>
        </w:rPr>
        <w:t xml:space="preserve">To </w:t>
      </w:r>
      <w:r w:rsidR="003C7B41">
        <w:rPr>
          <w:sz w:val="23"/>
          <w:szCs w:val="23"/>
        </w:rPr>
        <w:t xml:space="preserve">ensure </w:t>
      </w:r>
      <w:r w:rsidR="0024148C">
        <w:rPr>
          <w:sz w:val="23"/>
          <w:szCs w:val="23"/>
        </w:rPr>
        <w:t>that national PRESET and INSET are high-quality and impactful,</w:t>
      </w:r>
      <w:r w:rsidR="003C7B41">
        <w:rPr>
          <w:sz w:val="23"/>
          <w:szCs w:val="23"/>
        </w:rPr>
        <w:t xml:space="preserve"> the British Council can provide help and guidance to the Government of Uzbekistan in the following areas:</w:t>
      </w:r>
    </w:p>
    <w:p w14:paraId="627EF4D5" w14:textId="0049951D" w:rsidR="00BE3A05" w:rsidRDefault="003C7B41" w:rsidP="000C7792">
      <w:pPr>
        <w:pStyle w:val="ae"/>
        <w:numPr>
          <w:ilvl w:val="0"/>
          <w:numId w:val="39"/>
        </w:numPr>
        <w:spacing w:after="0" w:line="360" w:lineRule="auto"/>
        <w:jc w:val="both"/>
        <w:rPr>
          <w:sz w:val="23"/>
          <w:szCs w:val="23"/>
        </w:rPr>
      </w:pPr>
      <w:r w:rsidRPr="339EC267">
        <w:rPr>
          <w:sz w:val="23"/>
          <w:szCs w:val="23"/>
        </w:rPr>
        <w:t>PRESET</w:t>
      </w:r>
      <w:r w:rsidR="00BE3A05" w:rsidRPr="339EC267">
        <w:rPr>
          <w:sz w:val="23"/>
          <w:szCs w:val="23"/>
        </w:rPr>
        <w:t xml:space="preserve"> – in order to better understand the effect of the revised module on assessment literacy, an impact study </w:t>
      </w:r>
      <w:r w:rsidR="0024148C" w:rsidRPr="339EC267">
        <w:rPr>
          <w:sz w:val="23"/>
          <w:szCs w:val="23"/>
        </w:rPr>
        <w:t>should</w:t>
      </w:r>
      <w:r w:rsidR="00BE3A05" w:rsidRPr="339EC267">
        <w:rPr>
          <w:sz w:val="23"/>
          <w:szCs w:val="23"/>
        </w:rPr>
        <w:t xml:space="preserve"> be commissioned</w:t>
      </w:r>
      <w:r w:rsidR="00CB39AA" w:rsidRPr="339EC267">
        <w:rPr>
          <w:sz w:val="23"/>
          <w:szCs w:val="23"/>
        </w:rPr>
        <w:t xml:space="preserve"> to understand the efficacy of the revised teacher training materials.</w:t>
      </w:r>
    </w:p>
    <w:p w14:paraId="2EEA64FB" w14:textId="5F4AE798" w:rsidR="0024148C" w:rsidRPr="00CB39AA" w:rsidRDefault="004C1A28" w:rsidP="000C7792">
      <w:pPr>
        <w:pStyle w:val="ae"/>
        <w:numPr>
          <w:ilvl w:val="0"/>
          <w:numId w:val="39"/>
        </w:numPr>
        <w:spacing w:after="0" w:line="360" w:lineRule="auto"/>
        <w:jc w:val="both"/>
        <w:rPr>
          <w:sz w:val="23"/>
          <w:szCs w:val="23"/>
        </w:rPr>
      </w:pPr>
      <w:r w:rsidRPr="339EC267">
        <w:rPr>
          <w:sz w:val="23"/>
          <w:szCs w:val="23"/>
        </w:rPr>
        <w:t>INSET –</w:t>
      </w:r>
      <w:r w:rsidR="00BE3A05" w:rsidRPr="339EC267">
        <w:rPr>
          <w:sz w:val="23"/>
          <w:szCs w:val="23"/>
        </w:rPr>
        <w:t xml:space="preserve"> </w:t>
      </w:r>
      <w:r w:rsidR="00CB39AA" w:rsidRPr="339EC267">
        <w:rPr>
          <w:sz w:val="23"/>
          <w:szCs w:val="23"/>
        </w:rPr>
        <w:t>there needs to be a clear and sustained focus for in-service teachers on assessment literacy, with a particular emphasis on the productive skills. In order to ensure the success of this programme</w:t>
      </w:r>
      <w:r w:rsidR="2CA419D2" w:rsidRPr="339EC267">
        <w:rPr>
          <w:sz w:val="23"/>
          <w:szCs w:val="23"/>
        </w:rPr>
        <w:t xml:space="preserve">, </w:t>
      </w:r>
      <w:r w:rsidR="00CB39AA" w:rsidRPr="339EC267">
        <w:rPr>
          <w:sz w:val="23"/>
          <w:szCs w:val="23"/>
        </w:rPr>
        <w:t xml:space="preserve">a needs analysis should be carried out to ensure that the training in INSET programmes is relevant and impactful. It would be useful to follow a similar framework to that used in the PRESET module. </w:t>
      </w:r>
      <w:r w:rsidR="0024148C" w:rsidRPr="339EC267">
        <w:rPr>
          <w:sz w:val="23"/>
          <w:szCs w:val="23"/>
        </w:rPr>
        <w:t>National plans for teacher training (curriculums) need to be regularly revised and modified according to local and national needs</w:t>
      </w:r>
      <w:r w:rsidR="00EC3B7B" w:rsidRPr="339EC267">
        <w:rPr>
          <w:sz w:val="23"/>
          <w:szCs w:val="23"/>
        </w:rPr>
        <w:t>.</w:t>
      </w:r>
    </w:p>
    <w:p w14:paraId="6B3759F0" w14:textId="168CFBD2" w:rsidR="0024148C" w:rsidRPr="0024148C" w:rsidRDefault="0024148C" w:rsidP="000C7792">
      <w:pPr>
        <w:pStyle w:val="ae"/>
        <w:numPr>
          <w:ilvl w:val="0"/>
          <w:numId w:val="39"/>
        </w:numPr>
        <w:spacing w:after="0" w:line="360" w:lineRule="auto"/>
        <w:jc w:val="both"/>
        <w:rPr>
          <w:sz w:val="23"/>
          <w:szCs w:val="23"/>
        </w:rPr>
      </w:pPr>
      <w:r w:rsidRPr="339EC267">
        <w:rPr>
          <w:sz w:val="23"/>
          <w:szCs w:val="23"/>
        </w:rPr>
        <w:t>Teaching skills - a</w:t>
      </w:r>
      <w:r w:rsidR="00C21A4A" w:rsidRPr="339EC267">
        <w:rPr>
          <w:sz w:val="23"/>
          <w:szCs w:val="23"/>
        </w:rPr>
        <w:t xml:space="preserve"> skilled specialist workforce </w:t>
      </w:r>
      <w:r w:rsidRPr="339EC267">
        <w:rPr>
          <w:sz w:val="23"/>
          <w:szCs w:val="23"/>
        </w:rPr>
        <w:t xml:space="preserve">with a high level of competence across the teaching skills </w:t>
      </w:r>
      <w:r w:rsidR="00C21A4A" w:rsidRPr="339EC267">
        <w:rPr>
          <w:sz w:val="23"/>
          <w:szCs w:val="23"/>
        </w:rPr>
        <w:t>must be developed through long-term investment in capacity building, ongoing flexible opportunities for development</w:t>
      </w:r>
      <w:r w:rsidRPr="339EC267">
        <w:rPr>
          <w:sz w:val="23"/>
          <w:szCs w:val="23"/>
        </w:rPr>
        <w:t xml:space="preserve"> and</w:t>
      </w:r>
      <w:r w:rsidR="00C21A4A" w:rsidRPr="339EC267">
        <w:rPr>
          <w:sz w:val="23"/>
          <w:szCs w:val="23"/>
        </w:rPr>
        <w:t xml:space="preserve"> establishment of Communities of Practice with sharing across institutions. This can be achieved through practical experience (e.g., international placements and/or internships) or academic learning (Master</w:t>
      </w:r>
      <w:r w:rsidR="3B8D69AF" w:rsidRPr="339EC267">
        <w:rPr>
          <w:sz w:val="23"/>
          <w:szCs w:val="23"/>
        </w:rPr>
        <w:t>’</w:t>
      </w:r>
      <w:r w:rsidR="00C21A4A" w:rsidRPr="339EC267">
        <w:rPr>
          <w:sz w:val="23"/>
          <w:szCs w:val="23"/>
        </w:rPr>
        <w:t>s level, PhD and post-Doctoral placements).</w:t>
      </w:r>
      <w:r w:rsidR="006F179A" w:rsidRPr="339EC267">
        <w:rPr>
          <w:sz w:val="23"/>
          <w:szCs w:val="23"/>
        </w:rPr>
        <w:t xml:space="preserve"> </w:t>
      </w:r>
    </w:p>
    <w:p w14:paraId="0A504479" w14:textId="0FB1C79E" w:rsidR="00C21A4A" w:rsidRPr="00C21A4A" w:rsidRDefault="00C21A4A" w:rsidP="339EC267">
      <w:pPr>
        <w:spacing w:after="0" w:line="360" w:lineRule="auto"/>
        <w:jc w:val="both"/>
        <w:rPr>
          <w:rFonts w:eastAsia="MS PGothic" w:cs="Arial"/>
        </w:rPr>
      </w:pPr>
    </w:p>
    <w:p w14:paraId="7ABE5EAB" w14:textId="1C885C6E" w:rsidR="339EC267" w:rsidRDefault="339EC267" w:rsidP="339EC267">
      <w:pPr>
        <w:spacing w:after="0" w:line="360" w:lineRule="auto"/>
        <w:jc w:val="both"/>
        <w:rPr>
          <w:rFonts w:eastAsia="MS PGothic" w:cs="Arial"/>
        </w:rPr>
      </w:pPr>
    </w:p>
    <w:p w14:paraId="54CED777" w14:textId="77777777" w:rsidR="007A1F87" w:rsidRDefault="007A1F87">
      <w:pPr>
        <w:spacing w:after="0" w:line="240" w:lineRule="auto"/>
        <w:rPr>
          <w:rFonts w:asciiTheme="majorHAnsi" w:eastAsiaTheme="majorEastAsia" w:hAnsiTheme="majorHAnsi" w:cstheme="majorBidi"/>
          <w:b/>
          <w:bCs/>
          <w:color w:val="7030A0"/>
          <w:sz w:val="28"/>
          <w:szCs w:val="28"/>
        </w:rPr>
      </w:pPr>
      <w:r>
        <w:rPr>
          <w:b/>
          <w:bCs/>
          <w:color w:val="7030A0"/>
          <w:sz w:val="28"/>
          <w:szCs w:val="28"/>
        </w:rPr>
        <w:br w:type="page"/>
      </w:r>
    </w:p>
    <w:p w14:paraId="1E1C0799" w14:textId="68617A40" w:rsidR="00791756" w:rsidRDefault="00791756" w:rsidP="000C7792">
      <w:pPr>
        <w:pStyle w:val="2"/>
        <w:spacing w:line="360" w:lineRule="auto"/>
        <w:rPr>
          <w:b/>
          <w:bCs/>
          <w:color w:val="7030A0"/>
          <w:sz w:val="28"/>
          <w:szCs w:val="28"/>
        </w:rPr>
      </w:pPr>
      <w:bookmarkStart w:id="21" w:name="_Toc134698484"/>
      <w:r w:rsidRPr="000C7792">
        <w:rPr>
          <w:b/>
          <w:bCs/>
          <w:color w:val="7030A0"/>
          <w:sz w:val="28"/>
          <w:szCs w:val="28"/>
        </w:rPr>
        <w:t>Challenge 4</w:t>
      </w:r>
      <w:bookmarkEnd w:id="21"/>
      <w:r w:rsidR="008265C6">
        <w:rPr>
          <w:b/>
          <w:bCs/>
          <w:color w:val="7030A0"/>
          <w:sz w:val="28"/>
          <w:szCs w:val="28"/>
        </w:rPr>
        <w:t>: Equality, Diversity and Inclusion (EDI)</w:t>
      </w:r>
    </w:p>
    <w:p w14:paraId="6DCE4C18" w14:textId="77777777" w:rsidR="00A74C33" w:rsidRPr="00A74C33" w:rsidRDefault="00A74C33" w:rsidP="00A74C33"/>
    <w:p w14:paraId="61679CE4" w14:textId="1E4A396B" w:rsidR="00BD319C" w:rsidRDefault="00791756" w:rsidP="000C7792">
      <w:pPr>
        <w:spacing w:line="360" w:lineRule="auto"/>
        <w:jc w:val="both"/>
        <w:rPr>
          <w:rFonts w:cs="Arial"/>
        </w:rPr>
      </w:pPr>
      <w:r w:rsidRPr="00FC15D0">
        <w:rPr>
          <w:rFonts w:cs="Arial"/>
        </w:rPr>
        <w:t xml:space="preserve">Establishing a clear and coherent policy to ensure </w:t>
      </w:r>
      <w:r w:rsidR="007053DF">
        <w:rPr>
          <w:rFonts w:cs="Arial"/>
        </w:rPr>
        <w:t>E</w:t>
      </w:r>
      <w:r w:rsidRPr="00FC15D0">
        <w:rPr>
          <w:rFonts w:cs="Arial"/>
        </w:rPr>
        <w:t xml:space="preserve">quality, </w:t>
      </w:r>
      <w:r w:rsidR="007053DF">
        <w:rPr>
          <w:rFonts w:cs="Arial"/>
        </w:rPr>
        <w:t>D</w:t>
      </w:r>
      <w:r w:rsidR="007A1F87" w:rsidRPr="00FC15D0">
        <w:rPr>
          <w:rFonts w:cs="Arial"/>
        </w:rPr>
        <w:t xml:space="preserve">iversity </w:t>
      </w:r>
      <w:r w:rsidR="007053DF" w:rsidRPr="00FC15D0">
        <w:rPr>
          <w:rFonts w:cs="Arial"/>
        </w:rPr>
        <w:t xml:space="preserve">and </w:t>
      </w:r>
      <w:r w:rsidR="007053DF">
        <w:rPr>
          <w:rFonts w:cs="Arial"/>
        </w:rPr>
        <w:t>I</w:t>
      </w:r>
      <w:r w:rsidR="007053DF" w:rsidRPr="00FC15D0">
        <w:rPr>
          <w:rFonts w:cs="Arial"/>
        </w:rPr>
        <w:t>nclusion</w:t>
      </w:r>
      <w:r w:rsidR="007053DF">
        <w:rPr>
          <w:rFonts w:cs="Arial"/>
        </w:rPr>
        <w:t xml:space="preserve"> (EDI)</w:t>
      </w:r>
      <w:r w:rsidRPr="00FC15D0">
        <w:rPr>
          <w:rFonts w:cs="Arial"/>
        </w:rPr>
        <w:t>, which comprehensively supports learne</w:t>
      </w:r>
      <w:r w:rsidR="00C010CE">
        <w:rPr>
          <w:rFonts w:cs="Arial"/>
        </w:rPr>
        <w:t>r</w:t>
      </w:r>
      <w:r w:rsidRPr="00FC15D0">
        <w:rPr>
          <w:rFonts w:cs="Arial"/>
        </w:rPr>
        <w:t>s with disabilities.</w:t>
      </w:r>
      <w:r w:rsidR="00070BA5">
        <w:rPr>
          <w:rFonts w:cs="Arial"/>
        </w:rPr>
        <w:t xml:space="preserve"> </w:t>
      </w:r>
    </w:p>
    <w:p w14:paraId="20898BB9" w14:textId="77777777" w:rsidR="00A74C33" w:rsidRDefault="00A74C33" w:rsidP="000C7792">
      <w:pPr>
        <w:spacing w:line="360" w:lineRule="auto"/>
        <w:jc w:val="both"/>
        <w:rPr>
          <w:rFonts w:cs="Arial"/>
        </w:rPr>
      </w:pPr>
    </w:p>
    <w:p w14:paraId="128DF07E" w14:textId="64F2028E" w:rsidR="60BF25D2" w:rsidRDefault="60BF25D2" w:rsidP="00524D79">
      <w:pPr>
        <w:pStyle w:val="2"/>
        <w:rPr>
          <w:b/>
          <w:bCs/>
          <w:color w:val="7030A0"/>
        </w:rPr>
      </w:pPr>
      <w:bookmarkStart w:id="22" w:name="_Toc134698485"/>
      <w:r w:rsidRPr="00524D79">
        <w:rPr>
          <w:b/>
          <w:bCs/>
          <w:color w:val="7030A0"/>
        </w:rPr>
        <w:t>Solutions</w:t>
      </w:r>
      <w:r w:rsidR="007A1F87" w:rsidRPr="00524D79">
        <w:rPr>
          <w:b/>
          <w:bCs/>
          <w:color w:val="7030A0"/>
        </w:rPr>
        <w:t xml:space="preserve"> 4.1</w:t>
      </w:r>
      <w:bookmarkEnd w:id="22"/>
    </w:p>
    <w:p w14:paraId="3358EC36" w14:textId="77777777" w:rsidR="00524D79" w:rsidRPr="00524D79" w:rsidRDefault="00524D79" w:rsidP="00524D79"/>
    <w:p w14:paraId="5FBBBBF7" w14:textId="69A58EF2" w:rsidR="007A1F87" w:rsidRPr="00286824" w:rsidRDefault="007A1F87" w:rsidP="00286824">
      <w:pPr>
        <w:spacing w:line="360" w:lineRule="auto"/>
        <w:jc w:val="both"/>
        <w:rPr>
          <w:rFonts w:eastAsia="MS PGothic" w:cs="Arial"/>
        </w:rPr>
      </w:pPr>
      <w:r>
        <w:t>To ensure the development and implementation of a clear and coherent EDI policy</w:t>
      </w:r>
      <w:r w:rsidR="007053DF">
        <w:t xml:space="preserve"> in Uzbekistan</w:t>
      </w:r>
      <w:r>
        <w:t xml:space="preserve">, the British Council can support the </w:t>
      </w:r>
      <w:r w:rsidRPr="000C7792">
        <w:t>Ministry of Pre-School and School Education and the Ministry of Higher Education</w:t>
      </w:r>
      <w:r w:rsidR="00524D79">
        <w:t xml:space="preserve"> to</w:t>
      </w:r>
      <w:r>
        <w:t>:</w:t>
      </w:r>
    </w:p>
    <w:p w14:paraId="08605AAE" w14:textId="17272508" w:rsidR="60BF25D2" w:rsidRPr="00286824" w:rsidRDefault="00524D79" w:rsidP="00FD26C1">
      <w:pPr>
        <w:pStyle w:val="ae"/>
        <w:numPr>
          <w:ilvl w:val="0"/>
          <w:numId w:val="47"/>
        </w:numPr>
        <w:spacing w:line="360" w:lineRule="auto"/>
        <w:jc w:val="both"/>
        <w:rPr>
          <w:rFonts w:eastAsia="MS PGothic" w:cs="Arial"/>
        </w:rPr>
      </w:pPr>
      <w:r>
        <w:rPr>
          <w:rFonts w:eastAsia="MS PGothic" w:cs="Arial"/>
        </w:rPr>
        <w:t>Develop</w:t>
      </w:r>
      <w:r w:rsidR="60BF25D2" w:rsidRPr="00286824">
        <w:rPr>
          <w:rFonts w:eastAsia="MS PGothic" w:cs="Arial"/>
        </w:rPr>
        <w:t xml:space="preserve"> policies and good practice around test development and test administration to meet the needs of learners with </w:t>
      </w:r>
      <w:r w:rsidR="10E1DC85" w:rsidRPr="00286824">
        <w:rPr>
          <w:rFonts w:eastAsia="MS PGothic" w:cs="Arial"/>
        </w:rPr>
        <w:t>disabilities</w:t>
      </w:r>
      <w:r>
        <w:rPr>
          <w:rFonts w:eastAsia="MS PGothic" w:cs="Arial"/>
        </w:rPr>
        <w:t>, with the British Council sharing best practice from Aptis</w:t>
      </w:r>
      <w:r w:rsidR="10E1DC85" w:rsidRPr="00286824">
        <w:rPr>
          <w:rFonts w:eastAsia="MS PGothic" w:cs="Arial"/>
        </w:rPr>
        <w:t>.</w:t>
      </w:r>
    </w:p>
    <w:p w14:paraId="124908C0" w14:textId="4463852A" w:rsidR="10E1DC85" w:rsidRPr="00286824" w:rsidRDefault="00524D79" w:rsidP="00FD26C1">
      <w:pPr>
        <w:pStyle w:val="ae"/>
        <w:numPr>
          <w:ilvl w:val="0"/>
          <w:numId w:val="47"/>
        </w:numPr>
        <w:spacing w:line="360" w:lineRule="auto"/>
        <w:jc w:val="both"/>
        <w:rPr>
          <w:rFonts w:eastAsia="MS PGothic" w:cs="Arial"/>
        </w:rPr>
      </w:pPr>
      <w:r>
        <w:rPr>
          <w:rFonts w:eastAsia="MS PGothic" w:cs="Arial"/>
        </w:rPr>
        <w:t>C</w:t>
      </w:r>
      <w:r w:rsidR="10E1DC85" w:rsidRPr="00286824">
        <w:rPr>
          <w:rFonts w:eastAsia="MS PGothic" w:cs="Arial"/>
        </w:rPr>
        <w:t>ollate relevant data to inform decisions to make education more inclusive.</w:t>
      </w:r>
    </w:p>
    <w:p w14:paraId="056EC66A" w14:textId="38F86490" w:rsidR="220C0787" w:rsidRPr="00286824" w:rsidRDefault="00524D79" w:rsidP="00FD26C1">
      <w:pPr>
        <w:pStyle w:val="ae"/>
        <w:numPr>
          <w:ilvl w:val="0"/>
          <w:numId w:val="47"/>
        </w:numPr>
        <w:spacing w:line="360" w:lineRule="auto"/>
        <w:jc w:val="both"/>
        <w:rPr>
          <w:rFonts w:eastAsia="MS PGothic" w:cs="Arial"/>
        </w:rPr>
      </w:pPr>
      <w:r>
        <w:rPr>
          <w:rFonts w:eastAsia="MS PGothic" w:cs="Arial"/>
        </w:rPr>
        <w:t>I</w:t>
      </w:r>
      <w:r w:rsidR="04710EC1" w:rsidRPr="00286824">
        <w:rPr>
          <w:rFonts w:eastAsia="MS PGothic" w:cs="Arial"/>
        </w:rPr>
        <w:t>nitiate</w:t>
      </w:r>
      <w:r w:rsidR="042A3FF6" w:rsidRPr="00286824">
        <w:rPr>
          <w:rFonts w:eastAsia="MS PGothic" w:cs="Arial"/>
        </w:rPr>
        <w:t xml:space="preserve"> a small pilot project</w:t>
      </w:r>
      <w:r w:rsidR="00A82452">
        <w:rPr>
          <w:rFonts w:eastAsia="MS PGothic" w:cs="Arial"/>
        </w:rPr>
        <w:t xml:space="preserve"> with key stakeholders including the NGO Shariot Plus</w:t>
      </w:r>
      <w:r w:rsidR="220C0787" w:rsidRPr="00286824">
        <w:rPr>
          <w:rFonts w:eastAsia="MS PGothic" w:cs="Arial"/>
        </w:rPr>
        <w:t xml:space="preserve"> </w:t>
      </w:r>
      <w:r w:rsidR="7C0047FF" w:rsidRPr="00286824">
        <w:rPr>
          <w:rFonts w:eastAsia="MS PGothic" w:cs="Arial"/>
        </w:rPr>
        <w:t xml:space="preserve">to understand the needs of </w:t>
      </w:r>
      <w:r w:rsidR="3AA52D31" w:rsidRPr="00286824">
        <w:rPr>
          <w:rFonts w:eastAsia="MS PGothic" w:cs="Arial"/>
        </w:rPr>
        <w:t>exam</w:t>
      </w:r>
      <w:r w:rsidR="7C0047FF" w:rsidRPr="00286824">
        <w:rPr>
          <w:rFonts w:eastAsia="MS PGothic" w:cs="Arial"/>
        </w:rPr>
        <w:t xml:space="preserve"> candidates with visual impairment and pilot exam materials (Aptis</w:t>
      </w:r>
      <w:r w:rsidR="0D2A7302" w:rsidRPr="00286824">
        <w:rPr>
          <w:rFonts w:eastAsia="MS PGothic" w:cs="Arial"/>
        </w:rPr>
        <w:t>) from the UK</w:t>
      </w:r>
      <w:r w:rsidR="4B83906B" w:rsidRPr="00286824">
        <w:rPr>
          <w:rFonts w:eastAsia="MS PGothic" w:cs="Arial"/>
        </w:rPr>
        <w:t xml:space="preserve"> to start making reasonable adjustments to test development and test administration.</w:t>
      </w:r>
    </w:p>
    <w:p w14:paraId="65487A8D" w14:textId="1941012D" w:rsidR="7346E3BE" w:rsidRPr="00286824" w:rsidRDefault="00524D79" w:rsidP="00FD26C1">
      <w:pPr>
        <w:pStyle w:val="ae"/>
        <w:numPr>
          <w:ilvl w:val="0"/>
          <w:numId w:val="47"/>
        </w:numPr>
        <w:spacing w:line="360" w:lineRule="auto"/>
        <w:jc w:val="both"/>
        <w:rPr>
          <w:rFonts w:eastAsia="MS PGothic" w:cs="Arial"/>
        </w:rPr>
      </w:pPr>
      <w:r>
        <w:rPr>
          <w:rFonts w:eastAsia="MS PGothic" w:cs="Arial"/>
        </w:rPr>
        <w:t>D</w:t>
      </w:r>
      <w:r w:rsidR="7346E3BE" w:rsidRPr="00286824">
        <w:rPr>
          <w:rFonts w:eastAsia="MS PGothic" w:cs="Arial"/>
        </w:rPr>
        <w:t>evelop a module around inclusion</w:t>
      </w:r>
      <w:r w:rsidR="00A82452">
        <w:rPr>
          <w:rFonts w:eastAsia="MS PGothic" w:cs="Arial"/>
        </w:rPr>
        <w:t xml:space="preserve"> in further revisions of the national PRESETT curriculum.</w:t>
      </w:r>
    </w:p>
    <w:p w14:paraId="66DF1333" w14:textId="7E5B050C" w:rsidR="22885D43" w:rsidRDefault="22885D43" w:rsidP="007A1F87">
      <w:pPr>
        <w:spacing w:line="360" w:lineRule="auto"/>
        <w:jc w:val="both"/>
        <w:rPr>
          <w:rFonts w:eastAsia="MS PGothic" w:cs="Arial"/>
          <w:b/>
          <w:bCs/>
          <w:sz w:val="20"/>
          <w:szCs w:val="20"/>
        </w:rPr>
      </w:pPr>
    </w:p>
    <w:p w14:paraId="723314C9" w14:textId="77777777" w:rsidR="00791756" w:rsidRPr="00FC15D0" w:rsidRDefault="00791756" w:rsidP="00C21A4A">
      <w:pPr>
        <w:spacing w:line="26" w:lineRule="atLeast"/>
        <w:jc w:val="both"/>
        <w:rPr>
          <w:rFonts w:cs="Arial"/>
        </w:rPr>
      </w:pPr>
    </w:p>
    <w:p w14:paraId="2CB14F71" w14:textId="77777777" w:rsidR="00791756" w:rsidRPr="00FC15D0" w:rsidRDefault="00791756" w:rsidP="00C21A4A">
      <w:pPr>
        <w:spacing w:line="26" w:lineRule="atLeast"/>
        <w:rPr>
          <w:rFonts w:cs="Arial"/>
        </w:rPr>
      </w:pPr>
      <w:r w:rsidRPr="00FC15D0">
        <w:rPr>
          <w:rFonts w:cs="Arial"/>
        </w:rPr>
        <w:br w:type="page"/>
      </w:r>
    </w:p>
    <w:p w14:paraId="29417599" w14:textId="09387A9F" w:rsidR="00791756" w:rsidRPr="000A3E96" w:rsidRDefault="00D83E22" w:rsidP="000A3E96">
      <w:pPr>
        <w:pStyle w:val="1"/>
        <w:rPr>
          <w:b/>
          <w:bCs/>
          <w:color w:val="FF0000"/>
          <w:sz w:val="36"/>
          <w:szCs w:val="36"/>
        </w:rPr>
      </w:pPr>
      <w:bookmarkStart w:id="23" w:name="_Toc134698486"/>
      <w:r w:rsidRPr="000A3E96">
        <w:rPr>
          <w:b/>
          <w:bCs/>
          <w:color w:val="FF0000"/>
          <w:sz w:val="36"/>
          <w:szCs w:val="36"/>
        </w:rPr>
        <w:t>Key Performance Indicators</w:t>
      </w:r>
      <w:bookmarkEnd w:id="23"/>
    </w:p>
    <w:p w14:paraId="4F49365D" w14:textId="3FD0BFC7" w:rsidR="00791756" w:rsidRDefault="00791756" w:rsidP="00C21A4A">
      <w:pPr>
        <w:spacing w:line="26" w:lineRule="atLeast"/>
        <w:rPr>
          <w:rFonts w:cs="Arial"/>
        </w:rPr>
      </w:pPr>
    </w:p>
    <w:p w14:paraId="465A162D" w14:textId="735E4497" w:rsidR="00D83E22" w:rsidRDefault="00D83E22" w:rsidP="00C21A4A">
      <w:pPr>
        <w:spacing w:line="26" w:lineRule="atLeast"/>
        <w:rPr>
          <w:rFonts w:cs="Arial"/>
        </w:rPr>
      </w:pPr>
      <w:r>
        <w:rPr>
          <w:rFonts w:cs="Arial"/>
        </w:rPr>
        <w:t>In order to assess the extent to which the challenges identified in this report have been overcome, the British Council recommends using the following as measures of success.</w:t>
      </w:r>
    </w:p>
    <w:p w14:paraId="027A4481" w14:textId="77777777" w:rsidR="00D83E22" w:rsidRDefault="00D83E22" w:rsidP="00C21A4A">
      <w:pPr>
        <w:spacing w:line="26" w:lineRule="atLeast"/>
        <w:rPr>
          <w:rFonts w:cs="Arial"/>
        </w:rPr>
      </w:pPr>
    </w:p>
    <w:tbl>
      <w:tblPr>
        <w:tblStyle w:val="-11"/>
        <w:tblW w:w="10234" w:type="dxa"/>
        <w:tblLook w:val="04A0" w:firstRow="1" w:lastRow="0" w:firstColumn="1" w:lastColumn="0" w:noHBand="0" w:noVBand="1"/>
      </w:tblPr>
      <w:tblGrid>
        <w:gridCol w:w="5838"/>
        <w:gridCol w:w="4396"/>
      </w:tblGrid>
      <w:tr w:rsidR="00D83E22" w:rsidRPr="00031175" w14:paraId="7D6122F0" w14:textId="77777777" w:rsidTr="00286824">
        <w:trPr>
          <w:cnfStyle w:val="100000000000" w:firstRow="1" w:lastRow="0" w:firstColumn="0" w:lastColumn="0" w:oddVBand="0" w:evenVBand="0" w:oddHBand="0"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5838" w:type="dxa"/>
            <w:noWrap/>
            <w:hideMark/>
          </w:tcPr>
          <w:p w14:paraId="46B76813" w14:textId="160C906E" w:rsidR="00D83E22" w:rsidRPr="00B236BD" w:rsidRDefault="00D83E22" w:rsidP="00C21A4A">
            <w:pPr>
              <w:spacing w:line="26" w:lineRule="atLeast"/>
              <w:rPr>
                <w:rFonts w:cs="Arial"/>
                <w:sz w:val="22"/>
                <w:szCs w:val="22"/>
                <w:lang w:eastAsia="en-GB"/>
              </w:rPr>
            </w:pPr>
            <w:r>
              <w:rPr>
                <w:rFonts w:cs="Arial"/>
                <w:bdr w:val="none" w:sz="0" w:space="0" w:color="auto" w:frame="1"/>
                <w:lang w:eastAsia="en-GB"/>
              </w:rPr>
              <w:t>Key Performance Indicator</w:t>
            </w:r>
          </w:p>
        </w:tc>
        <w:tc>
          <w:tcPr>
            <w:tcW w:w="4396" w:type="dxa"/>
            <w:noWrap/>
            <w:hideMark/>
          </w:tcPr>
          <w:p w14:paraId="05207606" w14:textId="32F37269" w:rsidR="00D83E22" w:rsidRPr="00B236BD" w:rsidRDefault="00D83E22" w:rsidP="00C21A4A">
            <w:pPr>
              <w:spacing w:line="26" w:lineRule="atLeast"/>
              <w:cnfStyle w:val="100000000000" w:firstRow="1" w:lastRow="0" w:firstColumn="0" w:lastColumn="0" w:oddVBand="0" w:evenVBand="0" w:oddHBand="0" w:evenHBand="0" w:firstRowFirstColumn="0" w:firstRowLastColumn="0" w:lastRowFirstColumn="0" w:lastRowLastColumn="0"/>
              <w:rPr>
                <w:rFonts w:cs="Arial"/>
                <w:sz w:val="22"/>
                <w:szCs w:val="22"/>
                <w:lang w:eastAsia="en-GB"/>
              </w:rPr>
            </w:pPr>
            <w:r>
              <w:rPr>
                <w:rFonts w:cs="Arial"/>
                <w:bdr w:val="none" w:sz="0" w:space="0" w:color="auto" w:frame="1"/>
                <w:lang w:eastAsia="en-GB"/>
              </w:rPr>
              <w:t>Detail</w:t>
            </w:r>
          </w:p>
        </w:tc>
      </w:tr>
      <w:tr w:rsidR="00D83E22" w:rsidRPr="00031175" w14:paraId="087B6B44" w14:textId="77777777" w:rsidTr="00286824">
        <w:trPr>
          <w:trHeight w:val="595"/>
        </w:trPr>
        <w:tc>
          <w:tcPr>
            <w:cnfStyle w:val="001000000000" w:firstRow="0" w:lastRow="0" w:firstColumn="1" w:lastColumn="0" w:oddVBand="0" w:evenVBand="0" w:oddHBand="0" w:evenHBand="0" w:firstRowFirstColumn="0" w:firstRowLastColumn="0" w:lastRowFirstColumn="0" w:lastRowLastColumn="0"/>
            <w:tcW w:w="5838" w:type="dxa"/>
            <w:noWrap/>
          </w:tcPr>
          <w:p w14:paraId="00732029" w14:textId="38436AA0" w:rsidR="00D83E22" w:rsidRPr="00CB39AA" w:rsidRDefault="00D83E22" w:rsidP="00D83E22">
            <w:pPr>
              <w:pStyle w:val="ae"/>
              <w:numPr>
                <w:ilvl w:val="0"/>
                <w:numId w:val="44"/>
              </w:numPr>
              <w:spacing w:line="26" w:lineRule="atLeast"/>
              <w:rPr>
                <w:bdr w:val="none" w:sz="0" w:space="0" w:color="auto" w:frame="1"/>
                <w:lang w:eastAsia="en-GB"/>
              </w:rPr>
            </w:pPr>
            <w:r>
              <w:rPr>
                <w:rFonts w:cs="Arial"/>
                <w:bdr w:val="none" w:sz="0" w:space="0" w:color="auto" w:frame="1"/>
                <w:lang w:eastAsia="en-GB"/>
              </w:rPr>
              <w:t>Improvement in general English proficiency amongst the student population</w:t>
            </w:r>
            <w:r w:rsidRPr="00CB39AA" w:rsidDel="00D83E22">
              <w:rPr>
                <w:rFonts w:cs="Arial"/>
                <w:bdr w:val="none" w:sz="0" w:space="0" w:color="auto" w:frame="1"/>
                <w:lang w:eastAsia="en-GB"/>
              </w:rPr>
              <w:t xml:space="preserve"> </w:t>
            </w:r>
          </w:p>
        </w:tc>
        <w:tc>
          <w:tcPr>
            <w:tcW w:w="4396" w:type="dxa"/>
            <w:noWrap/>
          </w:tcPr>
          <w:p w14:paraId="5516232E" w14:textId="093E1DA2" w:rsidR="00D83E22" w:rsidRPr="00D83E22" w:rsidRDefault="000A3E96" w:rsidP="00D83E22">
            <w:pPr>
              <w:pStyle w:val="ae"/>
              <w:numPr>
                <w:ilvl w:val="0"/>
                <w:numId w:val="37"/>
              </w:numPr>
              <w:spacing w:line="26" w:lineRule="atLeast"/>
              <w:cnfStyle w:val="000000000000" w:firstRow="0" w:lastRow="0" w:firstColumn="0" w:lastColumn="0" w:oddVBand="0" w:evenVBand="0" w:oddHBand="0" w:evenHBand="0" w:firstRowFirstColumn="0" w:firstRowLastColumn="0" w:lastRowFirstColumn="0" w:lastRowLastColumn="0"/>
              <w:rPr>
                <w:rFonts w:cs="Arial"/>
                <w:bdr w:val="none" w:sz="0" w:space="0" w:color="auto" w:frame="1"/>
                <w:lang w:eastAsia="en-GB"/>
              </w:rPr>
            </w:pPr>
            <w:r>
              <w:rPr>
                <w:rFonts w:cs="Arial"/>
                <w:bdr w:val="none" w:sz="0" w:space="0" w:color="auto" w:frame="1"/>
                <w:lang w:eastAsia="en-GB"/>
              </w:rPr>
              <w:t xml:space="preserve">Use of quality </w:t>
            </w:r>
            <w:r w:rsidR="00D83E22" w:rsidRPr="00D83E22">
              <w:rPr>
                <w:rFonts w:cs="Arial"/>
                <w:bdr w:val="none" w:sz="0" w:space="0" w:color="auto" w:frame="1"/>
                <w:lang w:eastAsia="en-GB"/>
              </w:rPr>
              <w:t>4-skills language tests</w:t>
            </w:r>
            <w:r>
              <w:rPr>
                <w:rFonts w:cs="Arial"/>
                <w:bdr w:val="none" w:sz="0" w:space="0" w:color="auto" w:frame="1"/>
                <w:lang w:eastAsia="en-GB"/>
              </w:rPr>
              <w:t xml:space="preserve"> as markers of proficiency</w:t>
            </w:r>
          </w:p>
          <w:p w14:paraId="04A2B581" w14:textId="77777777" w:rsidR="00D83E22" w:rsidRDefault="00D83E22" w:rsidP="00D83E22">
            <w:pPr>
              <w:pStyle w:val="ae"/>
              <w:numPr>
                <w:ilvl w:val="0"/>
                <w:numId w:val="37"/>
              </w:numPr>
              <w:spacing w:line="26" w:lineRule="atLeast"/>
              <w:cnfStyle w:val="000000000000" w:firstRow="0" w:lastRow="0" w:firstColumn="0" w:lastColumn="0" w:oddVBand="0" w:evenVBand="0" w:oddHBand="0" w:evenHBand="0" w:firstRowFirstColumn="0" w:firstRowLastColumn="0" w:lastRowFirstColumn="0" w:lastRowLastColumn="0"/>
              <w:rPr>
                <w:rFonts w:cs="Arial"/>
                <w:bdr w:val="none" w:sz="0" w:space="0" w:color="auto" w:frame="1"/>
                <w:lang w:eastAsia="en-GB"/>
              </w:rPr>
            </w:pPr>
            <w:r w:rsidRPr="00D83E22">
              <w:rPr>
                <w:rFonts w:cs="Arial"/>
                <w:bdr w:val="none" w:sz="0" w:space="0" w:color="auto" w:frame="1"/>
                <w:lang w:eastAsia="en-GB"/>
              </w:rPr>
              <w:t>Impact studies</w:t>
            </w:r>
            <w:r w:rsidRPr="00E5114C">
              <w:rPr>
                <w:rFonts w:cs="Arial"/>
                <w:bdr w:val="none" w:sz="0" w:space="0" w:color="auto" w:frame="1"/>
                <w:lang w:eastAsia="en-GB"/>
              </w:rPr>
              <w:t xml:space="preserve"> </w:t>
            </w:r>
          </w:p>
          <w:p w14:paraId="5BA58688" w14:textId="56653B59" w:rsidR="00D83E22" w:rsidRPr="00D83E22" w:rsidRDefault="00D83E22" w:rsidP="00D83E22">
            <w:pPr>
              <w:pStyle w:val="ae"/>
              <w:numPr>
                <w:ilvl w:val="0"/>
                <w:numId w:val="37"/>
              </w:numPr>
              <w:spacing w:line="26" w:lineRule="atLeast"/>
              <w:cnfStyle w:val="000000000000" w:firstRow="0" w:lastRow="0" w:firstColumn="0" w:lastColumn="0" w:oddVBand="0" w:evenVBand="0" w:oddHBand="0" w:evenHBand="0" w:firstRowFirstColumn="0" w:firstRowLastColumn="0" w:lastRowFirstColumn="0" w:lastRowLastColumn="0"/>
              <w:rPr>
                <w:rFonts w:cs="Arial"/>
                <w:bdr w:val="none" w:sz="0" w:space="0" w:color="auto" w:frame="1"/>
                <w:lang w:eastAsia="en-GB"/>
              </w:rPr>
            </w:pPr>
            <w:r w:rsidRPr="00E5114C">
              <w:rPr>
                <w:rFonts w:cs="Arial"/>
                <w:bdr w:val="none" w:sz="0" w:space="0" w:color="auto" w:frame="1"/>
                <w:lang w:eastAsia="en-GB"/>
              </w:rPr>
              <w:t>Providing teachers and students with appropriate support to be able to reach targets</w:t>
            </w:r>
          </w:p>
        </w:tc>
      </w:tr>
      <w:tr w:rsidR="00D83E22" w:rsidRPr="00031175" w14:paraId="2DFAD598" w14:textId="77777777" w:rsidTr="00286824">
        <w:trPr>
          <w:trHeight w:val="595"/>
        </w:trPr>
        <w:tc>
          <w:tcPr>
            <w:cnfStyle w:val="001000000000" w:firstRow="0" w:lastRow="0" w:firstColumn="1" w:lastColumn="0" w:oddVBand="0" w:evenVBand="0" w:oddHBand="0" w:evenHBand="0" w:firstRowFirstColumn="0" w:firstRowLastColumn="0" w:lastRowFirstColumn="0" w:lastRowLastColumn="0"/>
            <w:tcW w:w="5838" w:type="dxa"/>
            <w:noWrap/>
          </w:tcPr>
          <w:p w14:paraId="679E07AC" w14:textId="785D9D4B" w:rsidR="00D83E22" w:rsidRPr="00CB39AA" w:rsidRDefault="00D83E22" w:rsidP="00CB39AA">
            <w:pPr>
              <w:pStyle w:val="ae"/>
              <w:numPr>
                <w:ilvl w:val="0"/>
                <w:numId w:val="44"/>
              </w:numPr>
              <w:spacing w:line="26" w:lineRule="atLeast"/>
              <w:rPr>
                <w:rFonts w:cs="Arial"/>
                <w:bdr w:val="none" w:sz="0" w:space="0" w:color="auto" w:frame="1"/>
                <w:lang w:eastAsia="en-GB"/>
              </w:rPr>
            </w:pPr>
            <w:r>
              <w:rPr>
                <w:rFonts w:cs="Arial"/>
                <w:bdr w:val="none" w:sz="0" w:space="0" w:color="auto" w:frame="1"/>
                <w:lang w:eastAsia="en-GB"/>
              </w:rPr>
              <w:t>Implementation of English language teaching and assessment priorities outlined in the national Compact</w:t>
            </w:r>
          </w:p>
        </w:tc>
        <w:tc>
          <w:tcPr>
            <w:tcW w:w="4396" w:type="dxa"/>
            <w:noWrap/>
          </w:tcPr>
          <w:p w14:paraId="349950A4" w14:textId="798A9C2F" w:rsidR="00D83E22" w:rsidRPr="000A3E96" w:rsidRDefault="00D83E22" w:rsidP="000A3E96">
            <w:pPr>
              <w:pStyle w:val="ae"/>
              <w:numPr>
                <w:ilvl w:val="0"/>
                <w:numId w:val="37"/>
              </w:numPr>
              <w:spacing w:line="26" w:lineRule="atLeast"/>
              <w:cnfStyle w:val="000000000000" w:firstRow="0" w:lastRow="0" w:firstColumn="0" w:lastColumn="0" w:oddVBand="0" w:evenVBand="0" w:oddHBand="0" w:evenHBand="0" w:firstRowFirstColumn="0" w:firstRowLastColumn="0" w:lastRowFirstColumn="0" w:lastRowLastColumn="0"/>
              <w:rPr>
                <w:rFonts w:cs="Arial"/>
                <w:bdr w:val="none" w:sz="0" w:space="0" w:color="auto" w:frame="1"/>
                <w:lang w:eastAsia="en-GB"/>
              </w:rPr>
            </w:pPr>
            <w:r w:rsidRPr="00D83E22">
              <w:rPr>
                <w:rFonts w:cs="Arial"/>
                <w:bdr w:val="none" w:sz="0" w:space="0" w:color="auto" w:frame="1"/>
                <w:lang w:eastAsia="en-GB"/>
              </w:rPr>
              <w:t>Systematic Project Management of the objectives laid out in the action plan (regular retrospectives and forward-planning</w:t>
            </w:r>
            <w:r w:rsidR="000A3E96">
              <w:rPr>
                <w:rFonts w:cs="Arial"/>
                <w:bdr w:val="none" w:sz="0" w:space="0" w:color="auto" w:frame="1"/>
                <w:lang w:eastAsia="en-GB"/>
              </w:rPr>
              <w:t>.</w:t>
            </w:r>
          </w:p>
        </w:tc>
      </w:tr>
      <w:tr w:rsidR="00A82452" w:rsidRPr="00031175" w14:paraId="1DC29EDF" w14:textId="77777777" w:rsidTr="00A82452">
        <w:trPr>
          <w:trHeight w:val="595"/>
        </w:trPr>
        <w:tc>
          <w:tcPr>
            <w:cnfStyle w:val="001000000000" w:firstRow="0" w:lastRow="0" w:firstColumn="1" w:lastColumn="0" w:oddVBand="0" w:evenVBand="0" w:oddHBand="0" w:evenHBand="0" w:firstRowFirstColumn="0" w:firstRowLastColumn="0" w:lastRowFirstColumn="0" w:lastRowLastColumn="0"/>
            <w:tcW w:w="5838" w:type="dxa"/>
            <w:noWrap/>
          </w:tcPr>
          <w:p w14:paraId="2E1268C5" w14:textId="7A333351" w:rsidR="00A82452" w:rsidRPr="00286824" w:rsidRDefault="00A82452" w:rsidP="00A82452">
            <w:pPr>
              <w:pStyle w:val="ae"/>
              <w:numPr>
                <w:ilvl w:val="0"/>
                <w:numId w:val="44"/>
              </w:numPr>
              <w:spacing w:line="26" w:lineRule="atLeast"/>
              <w:rPr>
                <w:rFonts w:cs="Arial"/>
                <w:bdr w:val="none" w:sz="0" w:space="0" w:color="auto" w:frame="1"/>
                <w:lang w:eastAsia="en-GB"/>
              </w:rPr>
            </w:pPr>
            <w:r w:rsidRPr="00A82452">
              <w:rPr>
                <w:rFonts w:cs="Arial"/>
                <w:bdr w:val="none" w:sz="0" w:space="0" w:color="auto" w:frame="1"/>
                <w:lang w:eastAsia="en-GB"/>
              </w:rPr>
              <w:t>Achievement of ALTE Q-Mark for national tests</w:t>
            </w:r>
          </w:p>
        </w:tc>
        <w:tc>
          <w:tcPr>
            <w:tcW w:w="4396" w:type="dxa"/>
            <w:noWrap/>
          </w:tcPr>
          <w:p w14:paraId="134A2037" w14:textId="194493BD" w:rsidR="00A82452" w:rsidRPr="00A82452" w:rsidRDefault="00A82452" w:rsidP="00A82452">
            <w:pPr>
              <w:pStyle w:val="ae"/>
              <w:numPr>
                <w:ilvl w:val="0"/>
                <w:numId w:val="37"/>
              </w:numPr>
              <w:spacing w:line="26" w:lineRule="atLeast"/>
              <w:cnfStyle w:val="000000000000" w:firstRow="0" w:lastRow="0" w:firstColumn="0" w:lastColumn="0" w:oddVBand="0" w:evenVBand="0" w:oddHBand="0" w:evenHBand="0" w:firstRowFirstColumn="0" w:firstRowLastColumn="0" w:lastRowFirstColumn="0" w:lastRowLastColumn="0"/>
              <w:rPr>
                <w:rFonts w:cs="Arial"/>
                <w:bdr w:val="none" w:sz="0" w:space="0" w:color="auto" w:frame="1"/>
                <w:lang w:eastAsia="en-GB"/>
              </w:rPr>
            </w:pPr>
            <w:r w:rsidRPr="00D83E22">
              <w:rPr>
                <w:rFonts w:cs="Arial"/>
                <w:bdr w:val="none" w:sz="0" w:space="0" w:color="auto" w:frame="1"/>
                <w:lang w:eastAsia="en-GB"/>
              </w:rPr>
              <w:t>Test development and capacity building of local teams</w:t>
            </w:r>
          </w:p>
        </w:tc>
      </w:tr>
      <w:tr w:rsidR="00A82452" w:rsidRPr="00031175" w14:paraId="1F378C09" w14:textId="77777777" w:rsidTr="00A82452">
        <w:trPr>
          <w:trHeight w:val="595"/>
        </w:trPr>
        <w:tc>
          <w:tcPr>
            <w:cnfStyle w:val="001000000000" w:firstRow="0" w:lastRow="0" w:firstColumn="1" w:lastColumn="0" w:oddVBand="0" w:evenVBand="0" w:oddHBand="0" w:evenHBand="0" w:firstRowFirstColumn="0" w:firstRowLastColumn="0" w:lastRowFirstColumn="0" w:lastRowLastColumn="0"/>
            <w:tcW w:w="5838" w:type="dxa"/>
            <w:noWrap/>
          </w:tcPr>
          <w:p w14:paraId="121FF2F2" w14:textId="76E48BB4" w:rsidR="00A82452" w:rsidRPr="00286824" w:rsidRDefault="00A82452" w:rsidP="00A82452">
            <w:pPr>
              <w:pStyle w:val="ae"/>
              <w:numPr>
                <w:ilvl w:val="0"/>
                <w:numId w:val="44"/>
              </w:numPr>
              <w:spacing w:line="26" w:lineRule="atLeast"/>
              <w:rPr>
                <w:rFonts w:cs="Arial"/>
                <w:bdr w:val="none" w:sz="0" w:space="0" w:color="auto" w:frame="1"/>
                <w:lang w:eastAsia="en-GB"/>
              </w:rPr>
            </w:pPr>
            <w:r w:rsidRPr="00A82452">
              <w:rPr>
                <w:rFonts w:cs="Arial"/>
                <w:bdr w:val="none" w:sz="0" w:space="0" w:color="auto" w:frame="1"/>
                <w:lang w:eastAsia="en-GB"/>
              </w:rPr>
              <w:t>Teacher understanding of CEFR and national English Language curriculum objectives</w:t>
            </w:r>
          </w:p>
        </w:tc>
        <w:tc>
          <w:tcPr>
            <w:tcW w:w="4396" w:type="dxa"/>
            <w:noWrap/>
          </w:tcPr>
          <w:p w14:paraId="6EB7E0CA" w14:textId="38D0749F" w:rsidR="00A82452" w:rsidRPr="00A82452" w:rsidRDefault="00A82452" w:rsidP="00A82452">
            <w:pPr>
              <w:pStyle w:val="ae"/>
              <w:numPr>
                <w:ilvl w:val="0"/>
                <w:numId w:val="37"/>
              </w:numPr>
              <w:spacing w:line="26" w:lineRule="atLeast"/>
              <w:cnfStyle w:val="000000000000" w:firstRow="0" w:lastRow="0" w:firstColumn="0" w:lastColumn="0" w:oddVBand="0" w:evenVBand="0" w:oddHBand="0" w:evenHBand="0" w:firstRowFirstColumn="0" w:firstRowLastColumn="0" w:lastRowFirstColumn="0" w:lastRowLastColumn="0"/>
              <w:rPr>
                <w:rFonts w:cs="Arial"/>
                <w:bdr w:val="none" w:sz="0" w:space="0" w:color="auto" w:frame="1"/>
                <w:lang w:eastAsia="en-GB"/>
              </w:rPr>
            </w:pPr>
            <w:r w:rsidRPr="00A82452">
              <w:rPr>
                <w:rFonts w:cs="Arial"/>
                <w:bdr w:val="none" w:sz="0" w:space="0" w:color="auto" w:frame="1"/>
                <w:lang w:eastAsia="en-GB"/>
              </w:rPr>
              <w:t>Alignment of curriculum to common standards, adding an addendum if required</w:t>
            </w:r>
          </w:p>
        </w:tc>
      </w:tr>
    </w:tbl>
    <w:p w14:paraId="68E9D15C" w14:textId="77777777" w:rsidR="00791756" w:rsidRDefault="00791756" w:rsidP="00791756">
      <w:pPr>
        <w:rPr>
          <w:rFonts w:cs="Arial"/>
        </w:rPr>
      </w:pPr>
    </w:p>
    <w:p w14:paraId="53F31B9D" w14:textId="370228F3" w:rsidR="00D83E22" w:rsidRPr="00944B30" w:rsidRDefault="00D83E22" w:rsidP="00791756">
      <w:pPr>
        <w:rPr>
          <w:rFonts w:cs="Arial"/>
        </w:rPr>
        <w:sectPr w:rsidR="00D83E22" w:rsidRPr="00944B30" w:rsidSect="00264CC5">
          <w:headerReference w:type="default" r:id="rId20"/>
          <w:footerReference w:type="default" r:id="rId21"/>
          <w:type w:val="continuous"/>
          <w:pgSz w:w="11906" w:h="16838"/>
          <w:pgMar w:top="720" w:right="720" w:bottom="720" w:left="720" w:header="720" w:footer="720" w:gutter="0"/>
          <w:pgNumType w:start="0"/>
          <w:cols w:space="720"/>
          <w:titlePg/>
          <w:docGrid w:linePitch="360"/>
        </w:sectPr>
      </w:pPr>
    </w:p>
    <w:p w14:paraId="307747B4" w14:textId="77777777" w:rsidR="00791756" w:rsidRPr="000A3E96" w:rsidRDefault="00791756" w:rsidP="000A3E96">
      <w:pPr>
        <w:pStyle w:val="1"/>
        <w:rPr>
          <w:b/>
          <w:bCs/>
          <w:color w:val="FF0000"/>
          <w:sz w:val="36"/>
          <w:szCs w:val="36"/>
        </w:rPr>
      </w:pPr>
      <w:bookmarkStart w:id="24" w:name="_Toc134698487"/>
      <w:r w:rsidRPr="000A3E96">
        <w:rPr>
          <w:b/>
          <w:bCs/>
          <w:color w:val="FF0000"/>
          <w:sz w:val="36"/>
          <w:szCs w:val="36"/>
        </w:rPr>
        <w:t>Conference agenda (appendix)</w:t>
      </w:r>
      <w:bookmarkEnd w:id="24"/>
    </w:p>
    <w:tbl>
      <w:tblPr>
        <w:tblStyle w:val="aa"/>
        <w:tblW w:w="15310" w:type="dxa"/>
        <w:tblInd w:w="-147" w:type="dxa"/>
        <w:tblLook w:val="04A0" w:firstRow="1" w:lastRow="0" w:firstColumn="1" w:lastColumn="0" w:noHBand="0" w:noVBand="1"/>
      </w:tblPr>
      <w:tblGrid>
        <w:gridCol w:w="826"/>
        <w:gridCol w:w="1619"/>
        <w:gridCol w:w="3922"/>
        <w:gridCol w:w="3993"/>
        <w:gridCol w:w="4950"/>
      </w:tblGrid>
      <w:tr w:rsidR="00791756" w:rsidRPr="00FC15D0" w14:paraId="4DB3EBDC" w14:textId="77777777" w:rsidTr="22885D43">
        <w:trPr>
          <w:trHeight w:val="91"/>
        </w:trPr>
        <w:tc>
          <w:tcPr>
            <w:tcW w:w="826" w:type="dxa"/>
            <w:tcBorders>
              <w:bottom w:val="single" w:sz="4" w:space="0" w:color="auto"/>
            </w:tcBorders>
            <w:shd w:val="clear" w:color="auto" w:fill="002060"/>
          </w:tcPr>
          <w:p w14:paraId="6B068CEB" w14:textId="77777777" w:rsidR="00791756" w:rsidRPr="00C824AF" w:rsidRDefault="00791756" w:rsidP="00A84A3B">
            <w:pPr>
              <w:rPr>
                <w:rFonts w:cs="Arial"/>
                <w:b/>
                <w:color w:val="FFFFFF" w:themeColor="background1"/>
                <w:sz w:val="20"/>
                <w:szCs w:val="20"/>
              </w:rPr>
            </w:pPr>
            <w:r w:rsidRPr="00C824AF">
              <w:rPr>
                <w:rFonts w:cs="Arial"/>
                <w:b/>
                <w:color w:val="FFFFFF" w:themeColor="background1"/>
                <w:sz w:val="20"/>
                <w:szCs w:val="20"/>
              </w:rPr>
              <w:t>Time</w:t>
            </w:r>
          </w:p>
        </w:tc>
        <w:tc>
          <w:tcPr>
            <w:tcW w:w="1619" w:type="dxa"/>
            <w:tcBorders>
              <w:bottom w:val="single" w:sz="4" w:space="0" w:color="auto"/>
            </w:tcBorders>
            <w:shd w:val="clear" w:color="auto" w:fill="002060"/>
          </w:tcPr>
          <w:p w14:paraId="75590CFA" w14:textId="77777777" w:rsidR="00791756" w:rsidRPr="00C824AF" w:rsidRDefault="00791756" w:rsidP="00A84A3B">
            <w:pPr>
              <w:jc w:val="center"/>
              <w:rPr>
                <w:rFonts w:cs="Arial"/>
                <w:b/>
                <w:color w:val="FFFFFF" w:themeColor="background1"/>
                <w:sz w:val="20"/>
                <w:szCs w:val="20"/>
              </w:rPr>
            </w:pPr>
            <w:r w:rsidRPr="00C824AF">
              <w:rPr>
                <w:rFonts w:cs="Arial"/>
                <w:b/>
                <w:color w:val="FFFFFF" w:themeColor="background1"/>
                <w:sz w:val="20"/>
                <w:szCs w:val="20"/>
              </w:rPr>
              <w:t>Activity</w:t>
            </w:r>
          </w:p>
        </w:tc>
        <w:tc>
          <w:tcPr>
            <w:tcW w:w="12865" w:type="dxa"/>
            <w:gridSpan w:val="3"/>
            <w:tcBorders>
              <w:bottom w:val="single" w:sz="4" w:space="0" w:color="auto"/>
            </w:tcBorders>
            <w:shd w:val="clear" w:color="auto" w:fill="002060"/>
          </w:tcPr>
          <w:p w14:paraId="7453CB87" w14:textId="77777777" w:rsidR="00791756" w:rsidRPr="00C824AF" w:rsidRDefault="00791756" w:rsidP="00A84A3B">
            <w:pPr>
              <w:rPr>
                <w:rFonts w:cs="Arial"/>
                <w:b/>
                <w:color w:val="FFFFFF" w:themeColor="background1"/>
                <w:sz w:val="20"/>
                <w:szCs w:val="20"/>
              </w:rPr>
            </w:pPr>
            <w:r w:rsidRPr="00C824AF">
              <w:rPr>
                <w:rFonts w:cs="Arial"/>
                <w:b/>
                <w:color w:val="FFFFFF" w:themeColor="background1"/>
                <w:sz w:val="20"/>
                <w:szCs w:val="20"/>
              </w:rPr>
              <w:t>Details</w:t>
            </w:r>
          </w:p>
        </w:tc>
      </w:tr>
      <w:tr w:rsidR="00791756" w:rsidRPr="00FC15D0" w14:paraId="48846E88" w14:textId="77777777" w:rsidTr="22885D43">
        <w:trPr>
          <w:trHeight w:val="317"/>
        </w:trPr>
        <w:tc>
          <w:tcPr>
            <w:tcW w:w="826" w:type="dxa"/>
            <w:tcBorders>
              <w:bottom w:val="single" w:sz="4" w:space="0" w:color="auto"/>
            </w:tcBorders>
            <w:shd w:val="clear" w:color="auto" w:fill="90E2FF" w:themeFill="accent1" w:themeFillTint="66"/>
            <w:vAlign w:val="center"/>
          </w:tcPr>
          <w:p w14:paraId="0A6C2D78" w14:textId="77777777" w:rsidR="00791756" w:rsidRPr="00C824AF" w:rsidRDefault="00791756" w:rsidP="00A84A3B">
            <w:pPr>
              <w:rPr>
                <w:rFonts w:cs="Arial"/>
                <w:sz w:val="20"/>
                <w:szCs w:val="20"/>
              </w:rPr>
            </w:pPr>
            <w:r w:rsidRPr="00C824AF">
              <w:rPr>
                <w:rFonts w:cs="Arial"/>
                <w:sz w:val="20"/>
                <w:szCs w:val="20"/>
              </w:rPr>
              <w:t>08.30</w:t>
            </w:r>
          </w:p>
          <w:p w14:paraId="73190033" w14:textId="77777777" w:rsidR="00791756" w:rsidRPr="00C824AF" w:rsidRDefault="00791756" w:rsidP="00A84A3B">
            <w:pPr>
              <w:rPr>
                <w:rFonts w:cs="Arial"/>
                <w:sz w:val="20"/>
                <w:szCs w:val="20"/>
              </w:rPr>
            </w:pPr>
            <w:r w:rsidRPr="00C824AF">
              <w:rPr>
                <w:rFonts w:cs="Arial"/>
                <w:sz w:val="20"/>
                <w:szCs w:val="20"/>
              </w:rPr>
              <w:t>-09.30</w:t>
            </w:r>
          </w:p>
        </w:tc>
        <w:tc>
          <w:tcPr>
            <w:tcW w:w="1619" w:type="dxa"/>
            <w:tcBorders>
              <w:bottom w:val="single" w:sz="4" w:space="0" w:color="auto"/>
            </w:tcBorders>
            <w:shd w:val="clear" w:color="auto" w:fill="90E2FF" w:themeFill="accent1" w:themeFillTint="66"/>
            <w:vAlign w:val="center"/>
          </w:tcPr>
          <w:p w14:paraId="212999CB" w14:textId="77777777" w:rsidR="00791756" w:rsidRPr="00C824AF" w:rsidRDefault="00791756" w:rsidP="00A84A3B">
            <w:pPr>
              <w:jc w:val="center"/>
              <w:rPr>
                <w:rFonts w:cs="Arial"/>
                <w:sz w:val="20"/>
                <w:szCs w:val="20"/>
              </w:rPr>
            </w:pPr>
            <w:r w:rsidRPr="00C824AF">
              <w:rPr>
                <w:rFonts w:cs="Arial"/>
                <w:sz w:val="20"/>
                <w:szCs w:val="20"/>
              </w:rPr>
              <w:t xml:space="preserve">Registration </w:t>
            </w:r>
          </w:p>
        </w:tc>
        <w:tc>
          <w:tcPr>
            <w:tcW w:w="12865" w:type="dxa"/>
            <w:gridSpan w:val="3"/>
            <w:tcBorders>
              <w:bottom w:val="single" w:sz="4" w:space="0" w:color="auto"/>
            </w:tcBorders>
            <w:shd w:val="clear" w:color="auto" w:fill="90E2FF" w:themeFill="accent1" w:themeFillTint="66"/>
            <w:vAlign w:val="center"/>
          </w:tcPr>
          <w:p w14:paraId="53FDBE90" w14:textId="77777777" w:rsidR="00791756" w:rsidRPr="00C824AF" w:rsidRDefault="00791756" w:rsidP="00A84A3B">
            <w:pPr>
              <w:rPr>
                <w:rFonts w:cs="Arial"/>
                <w:sz w:val="20"/>
                <w:szCs w:val="20"/>
              </w:rPr>
            </w:pPr>
            <w:r w:rsidRPr="00C824AF">
              <w:rPr>
                <w:rFonts w:cs="Arial"/>
                <w:sz w:val="20"/>
                <w:szCs w:val="20"/>
              </w:rPr>
              <w:t xml:space="preserve">Registration </w:t>
            </w:r>
          </w:p>
        </w:tc>
      </w:tr>
      <w:tr w:rsidR="00791756" w:rsidRPr="00FC15D0" w14:paraId="6E73BADC" w14:textId="77777777" w:rsidTr="22885D43">
        <w:trPr>
          <w:trHeight w:val="317"/>
        </w:trPr>
        <w:tc>
          <w:tcPr>
            <w:tcW w:w="826" w:type="dxa"/>
            <w:tcBorders>
              <w:bottom w:val="single" w:sz="4" w:space="0" w:color="auto"/>
            </w:tcBorders>
            <w:shd w:val="clear" w:color="auto" w:fill="90E2FF" w:themeFill="accent1" w:themeFillTint="66"/>
            <w:vAlign w:val="center"/>
          </w:tcPr>
          <w:p w14:paraId="1B91378B" w14:textId="77777777" w:rsidR="00791756" w:rsidRPr="00C824AF" w:rsidRDefault="00791756" w:rsidP="00A84A3B">
            <w:pPr>
              <w:rPr>
                <w:rFonts w:cs="Arial"/>
                <w:sz w:val="20"/>
                <w:szCs w:val="20"/>
              </w:rPr>
            </w:pPr>
            <w:r w:rsidRPr="00C824AF">
              <w:rPr>
                <w:rFonts w:cs="Arial"/>
                <w:sz w:val="20"/>
                <w:szCs w:val="20"/>
              </w:rPr>
              <w:t>09.30 -10.00</w:t>
            </w:r>
          </w:p>
        </w:tc>
        <w:tc>
          <w:tcPr>
            <w:tcW w:w="1619" w:type="dxa"/>
            <w:tcBorders>
              <w:bottom w:val="single" w:sz="4" w:space="0" w:color="auto"/>
            </w:tcBorders>
            <w:shd w:val="clear" w:color="auto" w:fill="90E2FF" w:themeFill="accent1" w:themeFillTint="66"/>
            <w:vAlign w:val="center"/>
          </w:tcPr>
          <w:p w14:paraId="2D0C84B2" w14:textId="77777777" w:rsidR="00791756" w:rsidRPr="00C824AF" w:rsidRDefault="00791756" w:rsidP="00A84A3B">
            <w:pPr>
              <w:jc w:val="center"/>
              <w:rPr>
                <w:rFonts w:cs="Arial"/>
                <w:sz w:val="20"/>
                <w:szCs w:val="20"/>
              </w:rPr>
            </w:pPr>
            <w:r w:rsidRPr="00C824AF">
              <w:rPr>
                <w:rFonts w:cs="Arial"/>
                <w:sz w:val="20"/>
                <w:szCs w:val="20"/>
              </w:rPr>
              <w:t>Opening &amp; Housekeeping</w:t>
            </w:r>
          </w:p>
        </w:tc>
        <w:tc>
          <w:tcPr>
            <w:tcW w:w="12865" w:type="dxa"/>
            <w:gridSpan w:val="3"/>
            <w:tcBorders>
              <w:bottom w:val="single" w:sz="4" w:space="0" w:color="auto"/>
            </w:tcBorders>
            <w:shd w:val="clear" w:color="auto" w:fill="90E2FF" w:themeFill="accent1" w:themeFillTint="66"/>
            <w:vAlign w:val="center"/>
          </w:tcPr>
          <w:p w14:paraId="544B7927" w14:textId="2C99E26A" w:rsidR="00791756" w:rsidRPr="00C824AF" w:rsidRDefault="00791756" w:rsidP="00A84A3B">
            <w:pPr>
              <w:rPr>
                <w:rFonts w:cs="Arial"/>
                <w:sz w:val="20"/>
                <w:szCs w:val="20"/>
              </w:rPr>
            </w:pPr>
            <w:r w:rsidRPr="22885D43">
              <w:rPr>
                <w:rFonts w:cs="Arial"/>
                <w:sz w:val="20"/>
                <w:szCs w:val="20"/>
              </w:rPr>
              <w:t xml:space="preserve">Alisher Abidjanov, </w:t>
            </w:r>
            <w:r w:rsidRPr="22885D43">
              <w:rPr>
                <w:rFonts w:cs="Arial"/>
                <w:i/>
                <w:iCs/>
                <w:sz w:val="20"/>
                <w:szCs w:val="20"/>
              </w:rPr>
              <w:t>Vice Rector,</w:t>
            </w:r>
            <w:r w:rsidRPr="22885D43">
              <w:rPr>
                <w:rFonts w:cs="Arial"/>
                <w:sz w:val="20"/>
                <w:szCs w:val="20"/>
              </w:rPr>
              <w:t xml:space="preserve"> </w:t>
            </w:r>
            <w:r w:rsidRPr="22885D43">
              <w:rPr>
                <w:rFonts w:cs="Arial"/>
                <w:i/>
                <w:iCs/>
                <w:sz w:val="20"/>
                <w:szCs w:val="20"/>
              </w:rPr>
              <w:t>Uzbek State World Languages University</w:t>
            </w:r>
            <w:r w:rsidRPr="22885D43">
              <w:rPr>
                <w:rFonts w:cs="Arial"/>
                <w:sz w:val="20"/>
                <w:szCs w:val="20"/>
              </w:rPr>
              <w:t xml:space="preserve">, Denise Waddingham, </w:t>
            </w:r>
            <w:r w:rsidRPr="22885D43">
              <w:rPr>
                <w:rFonts w:cs="Arial"/>
                <w:i/>
                <w:iCs/>
                <w:sz w:val="20"/>
                <w:szCs w:val="20"/>
              </w:rPr>
              <w:t>Country Director British Council Uzbekistan</w:t>
            </w:r>
            <w:r w:rsidRPr="22885D43">
              <w:rPr>
                <w:rFonts w:cs="Arial"/>
                <w:sz w:val="20"/>
                <w:szCs w:val="20"/>
              </w:rPr>
              <w:t>,</w:t>
            </w:r>
            <w:r w:rsidR="1009E141" w:rsidRPr="22885D43">
              <w:rPr>
                <w:rFonts w:cs="Arial"/>
                <w:sz w:val="20"/>
                <w:szCs w:val="20"/>
              </w:rPr>
              <w:t xml:space="preserve"> </w:t>
            </w:r>
            <w:r w:rsidRPr="22885D43">
              <w:rPr>
                <w:rFonts w:cs="Arial"/>
                <w:sz w:val="20"/>
                <w:szCs w:val="20"/>
              </w:rPr>
              <w:t xml:space="preserve"> H.E. Tim Torlot, </w:t>
            </w:r>
            <w:r w:rsidRPr="22885D43">
              <w:rPr>
                <w:rFonts w:cs="Arial"/>
                <w:i/>
                <w:iCs/>
                <w:sz w:val="20"/>
                <w:szCs w:val="20"/>
              </w:rPr>
              <w:t>British Ambassador to Uzbekistan</w:t>
            </w:r>
            <w:r w:rsidRPr="22885D43">
              <w:rPr>
                <w:rFonts w:cs="Arial"/>
                <w:sz w:val="20"/>
                <w:szCs w:val="20"/>
              </w:rPr>
              <w:t xml:space="preserve">, </w:t>
            </w:r>
            <w:r w:rsidR="5DF5D40C" w:rsidRPr="22885D43">
              <w:rPr>
                <w:rFonts w:cs="Arial"/>
                <w:sz w:val="20"/>
                <w:szCs w:val="20"/>
              </w:rPr>
              <w:t xml:space="preserve">Sherzod Nematov, head of division. </w:t>
            </w:r>
            <w:r w:rsidRPr="22885D43">
              <w:rPr>
                <w:rFonts w:cs="Arial"/>
                <w:i/>
                <w:iCs/>
                <w:sz w:val="20"/>
                <w:szCs w:val="20"/>
              </w:rPr>
              <w:t>Ministry of Higher Education</w:t>
            </w:r>
            <w:r w:rsidR="0820596F" w:rsidRPr="22885D43">
              <w:rPr>
                <w:rFonts w:cs="Arial"/>
                <w:i/>
                <w:iCs/>
                <w:sz w:val="20"/>
                <w:szCs w:val="20"/>
              </w:rPr>
              <w:t>, Science and Innovations</w:t>
            </w:r>
            <w:r w:rsidR="28F90D2F" w:rsidRPr="22885D43">
              <w:rPr>
                <w:rFonts w:cs="Arial"/>
                <w:i/>
                <w:iCs/>
                <w:sz w:val="20"/>
                <w:szCs w:val="20"/>
              </w:rPr>
              <w:t>, Laziz Hojakulov, Head of Strategic Development division, Ministry of Preschool and School Education.</w:t>
            </w:r>
            <w:r w:rsidRPr="22885D43">
              <w:rPr>
                <w:rFonts w:cs="Arial"/>
                <w:sz w:val="20"/>
                <w:szCs w:val="20"/>
              </w:rPr>
              <w:t>.</w:t>
            </w:r>
          </w:p>
        </w:tc>
      </w:tr>
      <w:tr w:rsidR="00791756" w:rsidRPr="00FC15D0" w14:paraId="07969C45" w14:textId="77777777" w:rsidTr="22885D43">
        <w:trPr>
          <w:trHeight w:val="339"/>
        </w:trPr>
        <w:tc>
          <w:tcPr>
            <w:tcW w:w="826" w:type="dxa"/>
            <w:shd w:val="clear" w:color="auto" w:fill="C7F0FF" w:themeFill="accent1" w:themeFillTint="33"/>
            <w:vAlign w:val="center"/>
          </w:tcPr>
          <w:p w14:paraId="68D48720" w14:textId="77777777" w:rsidR="00791756" w:rsidRPr="00C824AF" w:rsidRDefault="00791756" w:rsidP="00A84A3B">
            <w:pPr>
              <w:rPr>
                <w:rFonts w:cs="Arial"/>
                <w:sz w:val="20"/>
                <w:szCs w:val="20"/>
              </w:rPr>
            </w:pPr>
            <w:r w:rsidRPr="00C824AF">
              <w:rPr>
                <w:rFonts w:cs="Arial"/>
                <w:sz w:val="20"/>
                <w:szCs w:val="20"/>
              </w:rPr>
              <w:t>10.00 -10.40</w:t>
            </w:r>
          </w:p>
        </w:tc>
        <w:tc>
          <w:tcPr>
            <w:tcW w:w="1619" w:type="dxa"/>
            <w:shd w:val="clear" w:color="auto" w:fill="C7F0FF" w:themeFill="accent1" w:themeFillTint="33"/>
            <w:vAlign w:val="center"/>
          </w:tcPr>
          <w:p w14:paraId="3C50C48C" w14:textId="77777777" w:rsidR="00791756" w:rsidRPr="00C824AF" w:rsidRDefault="00791756" w:rsidP="00A84A3B">
            <w:pPr>
              <w:jc w:val="center"/>
              <w:rPr>
                <w:rFonts w:cs="Arial"/>
                <w:sz w:val="20"/>
                <w:szCs w:val="20"/>
              </w:rPr>
            </w:pPr>
            <w:r w:rsidRPr="00C824AF">
              <w:rPr>
                <w:rFonts w:cs="Arial"/>
                <w:sz w:val="20"/>
                <w:szCs w:val="20"/>
              </w:rPr>
              <w:t>Plenary 1</w:t>
            </w:r>
          </w:p>
        </w:tc>
        <w:tc>
          <w:tcPr>
            <w:tcW w:w="12865" w:type="dxa"/>
            <w:gridSpan w:val="3"/>
            <w:shd w:val="clear" w:color="auto" w:fill="C7F0FF" w:themeFill="accent1" w:themeFillTint="33"/>
            <w:vAlign w:val="center"/>
          </w:tcPr>
          <w:p w14:paraId="0190F43F" w14:textId="77777777" w:rsidR="00791756" w:rsidRPr="00C824AF" w:rsidRDefault="00791756" w:rsidP="00A84A3B">
            <w:pPr>
              <w:rPr>
                <w:rFonts w:cs="Arial"/>
                <w:b/>
                <w:bCs/>
                <w:sz w:val="20"/>
                <w:szCs w:val="20"/>
              </w:rPr>
            </w:pPr>
            <w:r w:rsidRPr="00C824AF">
              <w:rPr>
                <w:rFonts w:cs="Arial"/>
                <w:b/>
                <w:bCs/>
                <w:sz w:val="20"/>
                <w:szCs w:val="20"/>
              </w:rPr>
              <w:t>Building Better Learning Systems: The CEFR and the Comprehensive Learning System</w:t>
            </w:r>
          </w:p>
          <w:p w14:paraId="30F6D002" w14:textId="77777777" w:rsidR="00791756" w:rsidRPr="00C824AF" w:rsidRDefault="00791756" w:rsidP="00A84A3B">
            <w:pPr>
              <w:rPr>
                <w:rFonts w:cs="Arial"/>
                <w:i/>
                <w:iCs/>
                <w:sz w:val="20"/>
                <w:szCs w:val="20"/>
              </w:rPr>
            </w:pPr>
            <w:r w:rsidRPr="00C824AF">
              <w:rPr>
                <w:rFonts w:cs="Arial"/>
                <w:sz w:val="20"/>
                <w:szCs w:val="20"/>
              </w:rPr>
              <w:t xml:space="preserve">Professor Barry O’Sullivan, </w:t>
            </w:r>
            <w:r w:rsidRPr="00C824AF">
              <w:rPr>
                <w:rFonts w:cs="Arial"/>
                <w:i/>
                <w:iCs/>
                <w:sz w:val="20"/>
                <w:szCs w:val="20"/>
              </w:rPr>
              <w:t>British Council</w:t>
            </w:r>
          </w:p>
        </w:tc>
      </w:tr>
      <w:tr w:rsidR="00791756" w:rsidRPr="00FC15D0" w14:paraId="0F290A64" w14:textId="77777777" w:rsidTr="22885D43">
        <w:trPr>
          <w:trHeight w:val="563"/>
        </w:trPr>
        <w:tc>
          <w:tcPr>
            <w:tcW w:w="826" w:type="dxa"/>
            <w:tcBorders>
              <w:bottom w:val="single" w:sz="4" w:space="0" w:color="auto"/>
            </w:tcBorders>
            <w:shd w:val="clear" w:color="auto" w:fill="C7F0FF" w:themeFill="accent1" w:themeFillTint="33"/>
            <w:vAlign w:val="center"/>
          </w:tcPr>
          <w:p w14:paraId="37F5C33E" w14:textId="77777777" w:rsidR="00791756" w:rsidRPr="00C824AF" w:rsidRDefault="00791756" w:rsidP="00A84A3B">
            <w:pPr>
              <w:rPr>
                <w:rFonts w:cs="Arial"/>
                <w:sz w:val="20"/>
                <w:szCs w:val="20"/>
              </w:rPr>
            </w:pPr>
            <w:r w:rsidRPr="00C824AF">
              <w:rPr>
                <w:rFonts w:cs="Arial"/>
                <w:sz w:val="20"/>
                <w:szCs w:val="20"/>
              </w:rPr>
              <w:t>10.40 -11.10</w:t>
            </w:r>
          </w:p>
        </w:tc>
        <w:tc>
          <w:tcPr>
            <w:tcW w:w="1619" w:type="dxa"/>
            <w:tcBorders>
              <w:bottom w:val="single" w:sz="4" w:space="0" w:color="auto"/>
            </w:tcBorders>
            <w:shd w:val="clear" w:color="auto" w:fill="C7F0FF" w:themeFill="accent1" w:themeFillTint="33"/>
            <w:vAlign w:val="center"/>
          </w:tcPr>
          <w:p w14:paraId="6A4FFE3F" w14:textId="77777777" w:rsidR="00791756" w:rsidRPr="00C824AF" w:rsidRDefault="00791756" w:rsidP="00A84A3B">
            <w:pPr>
              <w:jc w:val="center"/>
              <w:rPr>
                <w:rFonts w:cs="Arial"/>
                <w:sz w:val="20"/>
                <w:szCs w:val="20"/>
              </w:rPr>
            </w:pPr>
            <w:r w:rsidRPr="00C824AF">
              <w:rPr>
                <w:rFonts w:cs="Arial"/>
                <w:sz w:val="20"/>
                <w:szCs w:val="20"/>
              </w:rPr>
              <w:t>Interactive Discussion</w:t>
            </w:r>
          </w:p>
        </w:tc>
        <w:tc>
          <w:tcPr>
            <w:tcW w:w="12865" w:type="dxa"/>
            <w:gridSpan w:val="3"/>
            <w:tcBorders>
              <w:bottom w:val="single" w:sz="4" w:space="0" w:color="auto"/>
            </w:tcBorders>
            <w:shd w:val="clear" w:color="auto" w:fill="C7F0FF" w:themeFill="accent1" w:themeFillTint="33"/>
            <w:vAlign w:val="center"/>
          </w:tcPr>
          <w:p w14:paraId="19D99B71" w14:textId="77777777" w:rsidR="00791756" w:rsidRPr="00C824AF" w:rsidRDefault="00791756" w:rsidP="00A84A3B">
            <w:pPr>
              <w:rPr>
                <w:rFonts w:cs="Arial"/>
                <w:b/>
                <w:bCs/>
                <w:sz w:val="20"/>
                <w:szCs w:val="20"/>
              </w:rPr>
            </w:pPr>
            <w:r w:rsidRPr="00C824AF">
              <w:rPr>
                <w:rFonts w:cs="Arial"/>
                <w:b/>
                <w:bCs/>
                <w:sz w:val="20"/>
                <w:szCs w:val="20"/>
              </w:rPr>
              <w:t>Implementation of the Comprehensive Learning System in Uzbekistan</w:t>
            </w:r>
          </w:p>
          <w:p w14:paraId="4C2D0EC0" w14:textId="77777777" w:rsidR="00791756" w:rsidRPr="00C824AF" w:rsidRDefault="00791756" w:rsidP="00A84A3B">
            <w:pPr>
              <w:rPr>
                <w:rFonts w:cs="Arial"/>
                <w:i/>
                <w:iCs/>
                <w:sz w:val="20"/>
                <w:szCs w:val="20"/>
              </w:rPr>
            </w:pPr>
            <w:r w:rsidRPr="00C824AF">
              <w:rPr>
                <w:rFonts w:cs="Arial"/>
                <w:sz w:val="20"/>
                <w:szCs w:val="20"/>
              </w:rPr>
              <w:t>Aidan Holland,</w:t>
            </w:r>
            <w:r w:rsidRPr="00C824AF">
              <w:rPr>
                <w:rFonts w:cs="Arial"/>
                <w:i/>
                <w:iCs/>
                <w:sz w:val="20"/>
                <w:szCs w:val="20"/>
              </w:rPr>
              <w:t xml:space="preserve"> British Council (Discussion Chair)</w:t>
            </w:r>
          </w:p>
          <w:p w14:paraId="779BA746" w14:textId="77777777" w:rsidR="00791756" w:rsidRPr="00C824AF" w:rsidRDefault="00791756" w:rsidP="00A84A3B">
            <w:pPr>
              <w:rPr>
                <w:rFonts w:cs="Arial"/>
                <w:sz w:val="20"/>
                <w:szCs w:val="20"/>
              </w:rPr>
            </w:pPr>
            <w:r w:rsidRPr="00C824AF">
              <w:rPr>
                <w:rFonts w:cs="Arial"/>
                <w:sz w:val="20"/>
                <w:szCs w:val="20"/>
              </w:rPr>
              <w:t xml:space="preserve">Professor Barry O’Sullivan, </w:t>
            </w:r>
            <w:r w:rsidRPr="00C824AF">
              <w:rPr>
                <w:rFonts w:cs="Arial"/>
                <w:i/>
                <w:iCs/>
                <w:sz w:val="20"/>
                <w:szCs w:val="20"/>
              </w:rPr>
              <w:t>British Council</w:t>
            </w:r>
          </w:p>
          <w:p w14:paraId="296D2C3B" w14:textId="77777777" w:rsidR="00791756" w:rsidRPr="00C824AF" w:rsidRDefault="00791756" w:rsidP="00A84A3B">
            <w:pPr>
              <w:rPr>
                <w:rFonts w:cs="Arial"/>
                <w:i/>
                <w:iCs/>
                <w:sz w:val="20"/>
                <w:szCs w:val="20"/>
              </w:rPr>
            </w:pPr>
            <w:r w:rsidRPr="00C824AF">
              <w:rPr>
                <w:rFonts w:cs="Arial"/>
                <w:sz w:val="20"/>
                <w:szCs w:val="20"/>
              </w:rPr>
              <w:t xml:space="preserve">Avazbek Abbosov, </w:t>
            </w:r>
            <w:r w:rsidRPr="00C824AF">
              <w:rPr>
                <w:rFonts w:cs="Arial"/>
                <w:i/>
                <w:iCs/>
                <w:sz w:val="20"/>
                <w:szCs w:val="20"/>
              </w:rPr>
              <w:t>Agency for Assessment of Knowledge and Competences</w:t>
            </w:r>
          </w:p>
          <w:p w14:paraId="5C469A64" w14:textId="77777777" w:rsidR="00791756" w:rsidRPr="00C824AF" w:rsidRDefault="00791756" w:rsidP="00A84A3B">
            <w:pPr>
              <w:spacing w:line="259" w:lineRule="auto"/>
              <w:rPr>
                <w:rFonts w:cs="Arial"/>
                <w:i/>
                <w:iCs/>
                <w:sz w:val="20"/>
                <w:szCs w:val="20"/>
              </w:rPr>
            </w:pPr>
            <w:r w:rsidRPr="00C824AF">
              <w:rPr>
                <w:rFonts w:cs="Arial"/>
                <w:sz w:val="20"/>
                <w:szCs w:val="20"/>
              </w:rPr>
              <w:t xml:space="preserve">Sardor </w:t>
            </w:r>
            <w:r w:rsidRPr="00C824AF">
              <w:rPr>
                <w:rFonts w:eastAsia="Arial" w:cs="Arial"/>
                <w:sz w:val="20"/>
                <w:szCs w:val="20"/>
              </w:rPr>
              <w:t xml:space="preserve">Radjabov, </w:t>
            </w:r>
            <w:r w:rsidRPr="00C824AF">
              <w:rPr>
                <w:rFonts w:eastAsia="Arial" w:cs="Arial"/>
                <w:i/>
                <w:iCs/>
                <w:sz w:val="20"/>
                <w:szCs w:val="20"/>
              </w:rPr>
              <w:t>Department of Education Quality Assessment, Licensing and Accreditation within the Ministry of Pre-school and School Education</w:t>
            </w:r>
          </w:p>
          <w:p w14:paraId="1B9DC8B2" w14:textId="77777777" w:rsidR="00791756" w:rsidRPr="00C824AF" w:rsidRDefault="00791756" w:rsidP="00A84A3B">
            <w:pPr>
              <w:spacing w:line="259" w:lineRule="auto"/>
              <w:rPr>
                <w:rFonts w:cs="Arial"/>
                <w:sz w:val="20"/>
                <w:szCs w:val="20"/>
              </w:rPr>
            </w:pPr>
            <w:r w:rsidRPr="00C824AF">
              <w:rPr>
                <w:rFonts w:cs="Arial"/>
                <w:sz w:val="20"/>
                <w:szCs w:val="20"/>
              </w:rPr>
              <w:t xml:space="preserve">Kamola Muradkasimova, </w:t>
            </w:r>
            <w:r w:rsidRPr="00C824AF">
              <w:rPr>
                <w:rFonts w:cs="Arial"/>
                <w:i/>
                <w:iCs/>
                <w:sz w:val="20"/>
                <w:szCs w:val="20"/>
              </w:rPr>
              <w:t>Uzbek State World Languages University</w:t>
            </w:r>
            <w:r w:rsidRPr="00C824AF">
              <w:rPr>
                <w:rFonts w:cs="Arial"/>
                <w:sz w:val="20"/>
                <w:szCs w:val="20"/>
              </w:rPr>
              <w:t xml:space="preserve">  </w:t>
            </w:r>
          </w:p>
        </w:tc>
      </w:tr>
      <w:tr w:rsidR="00791756" w:rsidRPr="00FC15D0" w14:paraId="78F3EA62" w14:textId="77777777" w:rsidTr="22885D43">
        <w:trPr>
          <w:trHeight w:val="141"/>
        </w:trPr>
        <w:tc>
          <w:tcPr>
            <w:tcW w:w="826" w:type="dxa"/>
            <w:tcBorders>
              <w:bottom w:val="single" w:sz="4" w:space="0" w:color="auto"/>
            </w:tcBorders>
            <w:shd w:val="clear" w:color="auto" w:fill="90E2FF" w:themeFill="accent1" w:themeFillTint="66"/>
            <w:vAlign w:val="center"/>
          </w:tcPr>
          <w:p w14:paraId="34805ADF" w14:textId="77777777" w:rsidR="00791756" w:rsidRPr="00C824AF" w:rsidRDefault="00791756" w:rsidP="00A84A3B">
            <w:pPr>
              <w:rPr>
                <w:rFonts w:cs="Arial"/>
                <w:sz w:val="20"/>
                <w:szCs w:val="20"/>
              </w:rPr>
            </w:pPr>
            <w:r w:rsidRPr="00C824AF">
              <w:rPr>
                <w:rFonts w:cs="Arial"/>
                <w:sz w:val="20"/>
                <w:szCs w:val="20"/>
              </w:rPr>
              <w:t>11.10 -11.40</w:t>
            </w:r>
          </w:p>
        </w:tc>
        <w:tc>
          <w:tcPr>
            <w:tcW w:w="14484" w:type="dxa"/>
            <w:gridSpan w:val="4"/>
            <w:tcBorders>
              <w:bottom w:val="single" w:sz="4" w:space="0" w:color="auto"/>
            </w:tcBorders>
            <w:shd w:val="clear" w:color="auto" w:fill="90E2FF" w:themeFill="accent1" w:themeFillTint="66"/>
            <w:vAlign w:val="center"/>
          </w:tcPr>
          <w:p w14:paraId="3B2AEDDC" w14:textId="77777777" w:rsidR="00791756" w:rsidRPr="00C824AF" w:rsidRDefault="00791756" w:rsidP="00A84A3B">
            <w:pPr>
              <w:jc w:val="center"/>
              <w:rPr>
                <w:rFonts w:cs="Arial"/>
                <w:b/>
                <w:bCs/>
                <w:sz w:val="20"/>
                <w:szCs w:val="20"/>
              </w:rPr>
            </w:pPr>
            <w:r w:rsidRPr="00C824AF">
              <w:rPr>
                <w:rFonts w:cs="Arial"/>
                <w:b/>
                <w:bCs/>
                <w:sz w:val="20"/>
                <w:szCs w:val="20"/>
              </w:rPr>
              <w:t>Tea Break and Networking</w:t>
            </w:r>
          </w:p>
        </w:tc>
      </w:tr>
      <w:tr w:rsidR="00791756" w:rsidRPr="00FC15D0" w14:paraId="246A8134" w14:textId="77777777" w:rsidTr="22885D43">
        <w:trPr>
          <w:trHeight w:val="380"/>
        </w:trPr>
        <w:tc>
          <w:tcPr>
            <w:tcW w:w="826" w:type="dxa"/>
            <w:shd w:val="clear" w:color="auto" w:fill="C7F0FF" w:themeFill="accent1" w:themeFillTint="33"/>
            <w:vAlign w:val="center"/>
          </w:tcPr>
          <w:p w14:paraId="4073AD29" w14:textId="77777777" w:rsidR="00791756" w:rsidRPr="00C824AF" w:rsidRDefault="00791756" w:rsidP="00A84A3B">
            <w:pPr>
              <w:rPr>
                <w:rFonts w:cs="Arial"/>
                <w:sz w:val="20"/>
                <w:szCs w:val="20"/>
              </w:rPr>
            </w:pPr>
            <w:r w:rsidRPr="00C824AF">
              <w:rPr>
                <w:rFonts w:cs="Arial"/>
                <w:sz w:val="20"/>
                <w:szCs w:val="20"/>
              </w:rPr>
              <w:t>11.40 -12.20</w:t>
            </w:r>
          </w:p>
        </w:tc>
        <w:tc>
          <w:tcPr>
            <w:tcW w:w="1619" w:type="dxa"/>
            <w:shd w:val="clear" w:color="auto" w:fill="C7F0FF" w:themeFill="accent1" w:themeFillTint="33"/>
            <w:vAlign w:val="center"/>
          </w:tcPr>
          <w:p w14:paraId="30C6C59A" w14:textId="77777777" w:rsidR="00791756" w:rsidRPr="00C824AF" w:rsidRDefault="00791756" w:rsidP="00A84A3B">
            <w:pPr>
              <w:jc w:val="center"/>
              <w:rPr>
                <w:rFonts w:cs="Arial"/>
                <w:sz w:val="20"/>
                <w:szCs w:val="20"/>
              </w:rPr>
            </w:pPr>
            <w:r w:rsidRPr="00C824AF">
              <w:rPr>
                <w:rFonts w:cs="Arial"/>
                <w:sz w:val="20"/>
                <w:szCs w:val="20"/>
              </w:rPr>
              <w:t>Plenary 2</w:t>
            </w:r>
          </w:p>
        </w:tc>
        <w:tc>
          <w:tcPr>
            <w:tcW w:w="12865" w:type="dxa"/>
            <w:gridSpan w:val="3"/>
            <w:shd w:val="clear" w:color="auto" w:fill="C7F0FF" w:themeFill="accent1" w:themeFillTint="33"/>
            <w:vAlign w:val="center"/>
          </w:tcPr>
          <w:p w14:paraId="54977844" w14:textId="77777777" w:rsidR="00791756" w:rsidRPr="00C824AF" w:rsidRDefault="00791756" w:rsidP="00A84A3B">
            <w:pPr>
              <w:rPr>
                <w:rFonts w:cs="Arial"/>
                <w:b/>
                <w:bCs/>
                <w:sz w:val="20"/>
                <w:szCs w:val="20"/>
              </w:rPr>
            </w:pPr>
            <w:r w:rsidRPr="00C824AF">
              <w:rPr>
                <w:rFonts w:cs="Arial"/>
                <w:b/>
                <w:bCs/>
                <w:sz w:val="20"/>
                <w:szCs w:val="20"/>
              </w:rPr>
              <w:t>Teacher Education and Assessment: PRESETT Assessment Module</w:t>
            </w:r>
          </w:p>
          <w:p w14:paraId="51EDA1F1" w14:textId="77777777" w:rsidR="00791756" w:rsidRPr="00C824AF" w:rsidRDefault="00791756" w:rsidP="00A84A3B">
            <w:pPr>
              <w:rPr>
                <w:rFonts w:cs="Arial"/>
                <w:i/>
                <w:iCs/>
                <w:sz w:val="20"/>
                <w:szCs w:val="20"/>
              </w:rPr>
            </w:pPr>
            <w:r w:rsidRPr="00C824AF">
              <w:rPr>
                <w:rFonts w:cs="Arial"/>
                <w:sz w:val="20"/>
                <w:szCs w:val="20"/>
              </w:rPr>
              <w:t xml:space="preserve">Yayra Abduraimova &amp; Nodira Isamukhamedova, </w:t>
            </w:r>
            <w:r w:rsidRPr="00C824AF">
              <w:rPr>
                <w:rFonts w:cs="Arial"/>
                <w:i/>
                <w:iCs/>
                <w:sz w:val="20"/>
                <w:szCs w:val="20"/>
              </w:rPr>
              <w:t xml:space="preserve">Uzbek State World Languages University </w:t>
            </w:r>
          </w:p>
        </w:tc>
      </w:tr>
      <w:tr w:rsidR="00791756" w:rsidRPr="00FC15D0" w14:paraId="1A89280F" w14:textId="77777777" w:rsidTr="22885D43">
        <w:trPr>
          <w:trHeight w:val="702"/>
        </w:trPr>
        <w:tc>
          <w:tcPr>
            <w:tcW w:w="826" w:type="dxa"/>
            <w:tcBorders>
              <w:bottom w:val="single" w:sz="4" w:space="0" w:color="auto"/>
            </w:tcBorders>
            <w:shd w:val="clear" w:color="auto" w:fill="C7F0FF" w:themeFill="accent1" w:themeFillTint="33"/>
            <w:vAlign w:val="center"/>
          </w:tcPr>
          <w:p w14:paraId="24EB7BE3" w14:textId="77777777" w:rsidR="00791756" w:rsidRPr="00C824AF" w:rsidRDefault="00791756" w:rsidP="00A84A3B">
            <w:pPr>
              <w:rPr>
                <w:rFonts w:cs="Arial"/>
                <w:sz w:val="20"/>
                <w:szCs w:val="20"/>
              </w:rPr>
            </w:pPr>
            <w:r w:rsidRPr="00C824AF">
              <w:rPr>
                <w:rFonts w:cs="Arial"/>
                <w:sz w:val="20"/>
                <w:szCs w:val="20"/>
              </w:rPr>
              <w:t>12.20 -13.00</w:t>
            </w:r>
          </w:p>
        </w:tc>
        <w:tc>
          <w:tcPr>
            <w:tcW w:w="1619" w:type="dxa"/>
            <w:tcBorders>
              <w:bottom w:val="single" w:sz="4" w:space="0" w:color="auto"/>
            </w:tcBorders>
            <w:shd w:val="clear" w:color="auto" w:fill="C7F0FF" w:themeFill="accent1" w:themeFillTint="33"/>
            <w:vAlign w:val="center"/>
          </w:tcPr>
          <w:p w14:paraId="78FC7EB1" w14:textId="77777777" w:rsidR="00791756" w:rsidRPr="00C824AF" w:rsidRDefault="00791756" w:rsidP="00A84A3B">
            <w:pPr>
              <w:jc w:val="center"/>
              <w:rPr>
                <w:rFonts w:cs="Arial"/>
                <w:sz w:val="20"/>
                <w:szCs w:val="20"/>
              </w:rPr>
            </w:pPr>
            <w:r w:rsidRPr="00C824AF">
              <w:rPr>
                <w:rFonts w:cs="Arial"/>
                <w:sz w:val="20"/>
                <w:szCs w:val="20"/>
              </w:rPr>
              <w:t>Pitch Panel</w:t>
            </w:r>
          </w:p>
        </w:tc>
        <w:tc>
          <w:tcPr>
            <w:tcW w:w="12865" w:type="dxa"/>
            <w:gridSpan w:val="3"/>
            <w:tcBorders>
              <w:bottom w:val="single" w:sz="4" w:space="0" w:color="auto"/>
            </w:tcBorders>
            <w:shd w:val="clear" w:color="auto" w:fill="C7F0FF" w:themeFill="accent1" w:themeFillTint="33"/>
            <w:vAlign w:val="center"/>
          </w:tcPr>
          <w:p w14:paraId="0995343B" w14:textId="77777777" w:rsidR="00791756" w:rsidRPr="00C824AF" w:rsidRDefault="00791756" w:rsidP="00A84A3B">
            <w:pPr>
              <w:rPr>
                <w:rFonts w:cs="Arial"/>
                <w:b/>
                <w:bCs/>
                <w:sz w:val="20"/>
                <w:szCs w:val="20"/>
              </w:rPr>
            </w:pPr>
            <w:r w:rsidRPr="00C824AF">
              <w:rPr>
                <w:rFonts w:cs="Arial"/>
                <w:b/>
                <w:bCs/>
                <w:sz w:val="20"/>
                <w:szCs w:val="20"/>
              </w:rPr>
              <w:t>Holistic Education Reform: Overcoming the Challenges</w:t>
            </w:r>
          </w:p>
          <w:p w14:paraId="3C016C83" w14:textId="77777777" w:rsidR="00791756" w:rsidRPr="00C824AF" w:rsidRDefault="00791756" w:rsidP="00A84A3B">
            <w:pPr>
              <w:rPr>
                <w:rFonts w:cs="Arial"/>
                <w:i/>
                <w:iCs/>
                <w:sz w:val="20"/>
                <w:szCs w:val="20"/>
              </w:rPr>
            </w:pPr>
            <w:r w:rsidRPr="00C824AF">
              <w:rPr>
                <w:rFonts w:cs="Arial"/>
                <w:sz w:val="20"/>
                <w:szCs w:val="20"/>
              </w:rPr>
              <w:t>Aidan Holland,</w:t>
            </w:r>
            <w:r w:rsidRPr="00C824AF">
              <w:rPr>
                <w:rFonts w:cs="Arial"/>
                <w:i/>
                <w:iCs/>
                <w:sz w:val="20"/>
                <w:szCs w:val="20"/>
              </w:rPr>
              <w:t xml:space="preserve"> British Council (Panel Chair)</w:t>
            </w:r>
          </w:p>
          <w:p w14:paraId="1DACB675" w14:textId="77777777" w:rsidR="00791756" w:rsidRPr="00C824AF" w:rsidRDefault="00791756" w:rsidP="00A84A3B">
            <w:pPr>
              <w:rPr>
                <w:rFonts w:cs="Arial"/>
                <w:sz w:val="20"/>
                <w:szCs w:val="20"/>
              </w:rPr>
            </w:pPr>
            <w:r w:rsidRPr="00C824AF">
              <w:rPr>
                <w:rFonts w:cs="Arial"/>
                <w:sz w:val="20"/>
                <w:szCs w:val="20"/>
              </w:rPr>
              <w:t xml:space="preserve">Elena Volkova, </w:t>
            </w:r>
            <w:r w:rsidRPr="00C824AF">
              <w:rPr>
                <w:rFonts w:cs="Arial"/>
                <w:i/>
                <w:iCs/>
                <w:sz w:val="20"/>
                <w:szCs w:val="20"/>
              </w:rPr>
              <w:t>Westminster International University in Tashkent</w:t>
            </w:r>
          </w:p>
          <w:p w14:paraId="05E06A51" w14:textId="77777777" w:rsidR="00791756" w:rsidRPr="00C824AF" w:rsidRDefault="00791756" w:rsidP="00A84A3B">
            <w:pPr>
              <w:rPr>
                <w:rFonts w:cs="Arial"/>
                <w:sz w:val="20"/>
                <w:szCs w:val="20"/>
              </w:rPr>
            </w:pPr>
            <w:r w:rsidRPr="00C824AF">
              <w:rPr>
                <w:rFonts w:cs="Arial"/>
                <w:sz w:val="20"/>
                <w:szCs w:val="20"/>
              </w:rPr>
              <w:t xml:space="preserve">Nilufar Begibaeva, </w:t>
            </w:r>
            <w:r w:rsidRPr="00C824AF">
              <w:rPr>
                <w:rFonts w:cs="Arial"/>
                <w:i/>
                <w:iCs/>
                <w:sz w:val="20"/>
                <w:szCs w:val="20"/>
              </w:rPr>
              <w:t>British Council Uzbekistan</w:t>
            </w:r>
          </w:p>
          <w:p w14:paraId="0D5B67AA" w14:textId="77777777" w:rsidR="00791756" w:rsidRPr="00C824AF" w:rsidRDefault="00791756" w:rsidP="00A84A3B">
            <w:pPr>
              <w:rPr>
                <w:rFonts w:cs="Arial"/>
                <w:sz w:val="20"/>
                <w:szCs w:val="20"/>
              </w:rPr>
            </w:pPr>
            <w:r w:rsidRPr="00C824AF">
              <w:rPr>
                <w:rFonts w:cs="Arial"/>
                <w:sz w:val="20"/>
                <w:szCs w:val="20"/>
              </w:rPr>
              <w:t xml:space="preserve">Erkin Mukhammedov, </w:t>
            </w:r>
            <w:r w:rsidRPr="00C824AF">
              <w:rPr>
                <w:rFonts w:cs="Arial"/>
                <w:i/>
                <w:iCs/>
                <w:sz w:val="20"/>
                <w:szCs w:val="20"/>
              </w:rPr>
              <w:t>Westminster International University in Tashkent</w:t>
            </w:r>
          </w:p>
          <w:p w14:paraId="06A4AE1E" w14:textId="77777777" w:rsidR="00791756" w:rsidRPr="00C824AF" w:rsidRDefault="00791756" w:rsidP="00A84A3B">
            <w:pPr>
              <w:rPr>
                <w:rFonts w:cs="Arial"/>
                <w:sz w:val="20"/>
                <w:szCs w:val="20"/>
                <w:lang w:val="en-US"/>
              </w:rPr>
            </w:pPr>
            <w:r w:rsidRPr="00C824AF">
              <w:rPr>
                <w:rFonts w:cs="Arial"/>
                <w:sz w:val="20"/>
                <w:szCs w:val="20"/>
              </w:rPr>
              <w:t xml:space="preserve">Umida Khakimova, </w:t>
            </w:r>
            <w:r w:rsidRPr="00C824AF">
              <w:rPr>
                <w:rFonts w:cs="Arial"/>
                <w:i/>
                <w:iCs/>
                <w:sz w:val="20"/>
                <w:szCs w:val="20"/>
              </w:rPr>
              <w:t>Agency for Specialised Educational Institutions</w:t>
            </w:r>
          </w:p>
          <w:p w14:paraId="76B861B4" w14:textId="77777777" w:rsidR="00791756" w:rsidRPr="00C824AF" w:rsidRDefault="00791756" w:rsidP="00A84A3B">
            <w:pPr>
              <w:rPr>
                <w:rFonts w:cs="Arial"/>
                <w:sz w:val="20"/>
                <w:szCs w:val="20"/>
                <w:lang w:val="es-ES"/>
              </w:rPr>
            </w:pPr>
            <w:r w:rsidRPr="00C824AF">
              <w:rPr>
                <w:rFonts w:cs="Arial"/>
                <w:sz w:val="20"/>
                <w:szCs w:val="20"/>
                <w:lang w:val="es-ES"/>
              </w:rPr>
              <w:t xml:space="preserve">Eleanora Menglieva, </w:t>
            </w:r>
            <w:r w:rsidRPr="00C824AF">
              <w:rPr>
                <w:rFonts w:cs="Arial"/>
                <w:i/>
                <w:iCs/>
                <w:sz w:val="20"/>
                <w:szCs w:val="20"/>
                <w:lang w:val="es-ES"/>
              </w:rPr>
              <w:t>Mercy Corps</w:t>
            </w:r>
          </w:p>
        </w:tc>
      </w:tr>
      <w:tr w:rsidR="00791756" w:rsidRPr="00FC15D0" w14:paraId="1B3BAF20" w14:textId="77777777" w:rsidTr="22885D43">
        <w:trPr>
          <w:trHeight w:val="209"/>
        </w:trPr>
        <w:tc>
          <w:tcPr>
            <w:tcW w:w="826" w:type="dxa"/>
            <w:tcBorders>
              <w:bottom w:val="single" w:sz="4" w:space="0" w:color="auto"/>
            </w:tcBorders>
            <w:shd w:val="clear" w:color="auto" w:fill="90E2FF" w:themeFill="accent1" w:themeFillTint="66"/>
            <w:vAlign w:val="center"/>
          </w:tcPr>
          <w:p w14:paraId="1AD2900F" w14:textId="77777777" w:rsidR="00791756" w:rsidRPr="00C824AF" w:rsidRDefault="00791756" w:rsidP="00A84A3B">
            <w:pPr>
              <w:rPr>
                <w:rFonts w:cs="Arial"/>
                <w:sz w:val="20"/>
                <w:szCs w:val="20"/>
              </w:rPr>
            </w:pPr>
            <w:r w:rsidRPr="00C824AF">
              <w:rPr>
                <w:rFonts w:cs="Arial"/>
                <w:sz w:val="20"/>
                <w:szCs w:val="20"/>
              </w:rPr>
              <w:t>13.00 -14.15</w:t>
            </w:r>
          </w:p>
        </w:tc>
        <w:tc>
          <w:tcPr>
            <w:tcW w:w="14484" w:type="dxa"/>
            <w:gridSpan w:val="4"/>
            <w:tcBorders>
              <w:bottom w:val="single" w:sz="4" w:space="0" w:color="auto"/>
            </w:tcBorders>
            <w:shd w:val="clear" w:color="auto" w:fill="90E2FF" w:themeFill="accent1" w:themeFillTint="66"/>
            <w:vAlign w:val="center"/>
          </w:tcPr>
          <w:p w14:paraId="1AED434D" w14:textId="77777777" w:rsidR="00791756" w:rsidRPr="00C824AF" w:rsidRDefault="00791756" w:rsidP="00A84A3B">
            <w:pPr>
              <w:jc w:val="center"/>
              <w:rPr>
                <w:rFonts w:cs="Arial"/>
                <w:b/>
                <w:bCs/>
                <w:sz w:val="20"/>
                <w:szCs w:val="20"/>
              </w:rPr>
            </w:pPr>
            <w:r w:rsidRPr="00C824AF">
              <w:rPr>
                <w:rFonts w:cs="Arial"/>
                <w:b/>
                <w:bCs/>
                <w:sz w:val="20"/>
                <w:szCs w:val="20"/>
              </w:rPr>
              <w:t>Lunch</w:t>
            </w:r>
          </w:p>
        </w:tc>
      </w:tr>
      <w:tr w:rsidR="00791756" w:rsidRPr="00FC15D0" w14:paraId="63B8BAB2" w14:textId="77777777" w:rsidTr="22885D43">
        <w:trPr>
          <w:trHeight w:val="782"/>
        </w:trPr>
        <w:tc>
          <w:tcPr>
            <w:tcW w:w="826" w:type="dxa"/>
            <w:tcBorders>
              <w:bottom w:val="single" w:sz="4" w:space="0" w:color="auto"/>
            </w:tcBorders>
            <w:shd w:val="clear" w:color="auto" w:fill="C7F0FF" w:themeFill="accent1" w:themeFillTint="33"/>
            <w:vAlign w:val="center"/>
          </w:tcPr>
          <w:p w14:paraId="5BBA2368" w14:textId="77777777" w:rsidR="00791756" w:rsidRPr="00C824AF" w:rsidRDefault="00791756" w:rsidP="00A84A3B">
            <w:pPr>
              <w:rPr>
                <w:rFonts w:cs="Arial"/>
                <w:sz w:val="20"/>
                <w:szCs w:val="20"/>
              </w:rPr>
            </w:pPr>
            <w:r w:rsidRPr="00C824AF">
              <w:rPr>
                <w:rFonts w:cs="Arial"/>
                <w:sz w:val="20"/>
                <w:szCs w:val="20"/>
              </w:rPr>
              <w:t>14.15 -14.55</w:t>
            </w:r>
          </w:p>
        </w:tc>
        <w:tc>
          <w:tcPr>
            <w:tcW w:w="1619" w:type="dxa"/>
            <w:tcBorders>
              <w:bottom w:val="single" w:sz="4" w:space="0" w:color="auto"/>
            </w:tcBorders>
            <w:shd w:val="clear" w:color="auto" w:fill="C7F0FF" w:themeFill="accent1" w:themeFillTint="33"/>
            <w:vAlign w:val="center"/>
          </w:tcPr>
          <w:p w14:paraId="0EED433F" w14:textId="77777777" w:rsidR="00791756" w:rsidRPr="00C824AF" w:rsidRDefault="00791756" w:rsidP="00A84A3B">
            <w:pPr>
              <w:jc w:val="center"/>
              <w:rPr>
                <w:rFonts w:cs="Arial"/>
                <w:sz w:val="20"/>
                <w:szCs w:val="20"/>
              </w:rPr>
            </w:pPr>
            <w:r w:rsidRPr="00C824AF">
              <w:rPr>
                <w:rFonts w:cs="Arial"/>
                <w:sz w:val="20"/>
                <w:szCs w:val="20"/>
              </w:rPr>
              <w:t>Parallel Workshops</w:t>
            </w:r>
          </w:p>
        </w:tc>
        <w:tc>
          <w:tcPr>
            <w:tcW w:w="3922" w:type="dxa"/>
            <w:tcBorders>
              <w:bottom w:val="single" w:sz="4" w:space="0" w:color="auto"/>
            </w:tcBorders>
            <w:shd w:val="clear" w:color="auto" w:fill="C7F0FF" w:themeFill="accent1" w:themeFillTint="33"/>
            <w:vAlign w:val="center"/>
          </w:tcPr>
          <w:p w14:paraId="3F398208" w14:textId="77777777" w:rsidR="00791756" w:rsidRPr="00C824AF" w:rsidRDefault="00791756" w:rsidP="00A84A3B">
            <w:pPr>
              <w:rPr>
                <w:rFonts w:cs="Arial"/>
                <w:b/>
                <w:bCs/>
                <w:sz w:val="20"/>
                <w:szCs w:val="20"/>
              </w:rPr>
            </w:pPr>
            <w:r w:rsidRPr="00C824AF">
              <w:rPr>
                <w:rFonts w:cs="Arial"/>
                <w:b/>
                <w:bCs/>
                <w:sz w:val="20"/>
                <w:szCs w:val="20"/>
              </w:rPr>
              <w:t>Assessing Writing through Authentic Tasks</w:t>
            </w:r>
          </w:p>
          <w:p w14:paraId="1C3E44F3" w14:textId="77777777" w:rsidR="00791756" w:rsidRPr="00C824AF" w:rsidRDefault="00791756" w:rsidP="00A84A3B">
            <w:pPr>
              <w:rPr>
                <w:rFonts w:cs="Arial"/>
                <w:sz w:val="20"/>
                <w:szCs w:val="20"/>
              </w:rPr>
            </w:pPr>
            <w:r w:rsidRPr="00C824AF">
              <w:rPr>
                <w:rFonts w:cs="Arial"/>
                <w:sz w:val="20"/>
                <w:szCs w:val="20"/>
              </w:rPr>
              <w:t>Erkin Mukhammedov, Elena Volkova</w:t>
            </w:r>
          </w:p>
          <w:p w14:paraId="1BE7E22A" w14:textId="77777777" w:rsidR="00791756" w:rsidRPr="00C824AF" w:rsidRDefault="00791756" w:rsidP="00A84A3B">
            <w:pPr>
              <w:rPr>
                <w:rFonts w:cs="Arial"/>
                <w:i/>
                <w:iCs/>
                <w:sz w:val="20"/>
                <w:szCs w:val="20"/>
              </w:rPr>
            </w:pPr>
            <w:r w:rsidRPr="00C824AF">
              <w:rPr>
                <w:rFonts w:cs="Arial"/>
                <w:i/>
                <w:iCs/>
                <w:sz w:val="20"/>
                <w:szCs w:val="20"/>
              </w:rPr>
              <w:t>Westminster International University in Tashkent</w:t>
            </w:r>
          </w:p>
          <w:p w14:paraId="29DC2E77" w14:textId="77777777" w:rsidR="00791756" w:rsidRPr="00C824AF" w:rsidRDefault="00791756" w:rsidP="00A84A3B">
            <w:pPr>
              <w:rPr>
                <w:rFonts w:cs="Arial"/>
                <w:sz w:val="20"/>
                <w:szCs w:val="20"/>
              </w:rPr>
            </w:pPr>
            <w:r w:rsidRPr="00C824AF">
              <w:rPr>
                <w:rFonts w:cs="Arial"/>
                <w:sz w:val="20"/>
                <w:szCs w:val="20"/>
              </w:rPr>
              <w:t xml:space="preserve">Svetlana Khan, </w:t>
            </w:r>
            <w:r w:rsidRPr="00C824AF">
              <w:rPr>
                <w:rFonts w:cs="Arial"/>
                <w:i/>
                <w:iCs/>
                <w:sz w:val="20"/>
                <w:szCs w:val="20"/>
              </w:rPr>
              <w:t>Mercy Corps.</w:t>
            </w:r>
          </w:p>
          <w:p w14:paraId="7EEF5076" w14:textId="77777777" w:rsidR="00791756" w:rsidRPr="00C824AF" w:rsidRDefault="00791756" w:rsidP="00A84A3B">
            <w:pPr>
              <w:rPr>
                <w:rFonts w:cs="Arial"/>
                <w:sz w:val="20"/>
                <w:szCs w:val="20"/>
              </w:rPr>
            </w:pPr>
          </w:p>
        </w:tc>
        <w:tc>
          <w:tcPr>
            <w:tcW w:w="3993" w:type="dxa"/>
            <w:tcBorders>
              <w:bottom w:val="single" w:sz="4" w:space="0" w:color="auto"/>
            </w:tcBorders>
            <w:shd w:val="clear" w:color="auto" w:fill="C7F0FF" w:themeFill="accent1" w:themeFillTint="33"/>
            <w:vAlign w:val="center"/>
          </w:tcPr>
          <w:p w14:paraId="3DEEB8C7" w14:textId="77777777" w:rsidR="00791756" w:rsidRPr="00C824AF" w:rsidRDefault="00791756" w:rsidP="00A84A3B">
            <w:pPr>
              <w:rPr>
                <w:rFonts w:cs="Arial"/>
                <w:b/>
                <w:bCs/>
                <w:sz w:val="20"/>
                <w:szCs w:val="20"/>
              </w:rPr>
            </w:pPr>
            <w:r w:rsidRPr="00C824AF">
              <w:rPr>
                <w:rFonts w:cs="Arial"/>
                <w:b/>
                <w:bCs/>
                <w:sz w:val="20"/>
                <w:szCs w:val="20"/>
              </w:rPr>
              <w:t>Understanding and Applying Formative Assessment in the Classroom</w:t>
            </w:r>
          </w:p>
          <w:p w14:paraId="0A337227" w14:textId="77777777" w:rsidR="00791756" w:rsidRPr="00C824AF" w:rsidRDefault="00791756" w:rsidP="00A84A3B">
            <w:pPr>
              <w:rPr>
                <w:rFonts w:cs="Arial"/>
                <w:i/>
                <w:iCs/>
                <w:sz w:val="20"/>
                <w:szCs w:val="20"/>
              </w:rPr>
            </w:pPr>
            <w:r w:rsidRPr="00C824AF">
              <w:rPr>
                <w:rFonts w:cs="Arial"/>
                <w:sz w:val="20"/>
                <w:szCs w:val="20"/>
              </w:rPr>
              <w:t>Aidan Holland,</w:t>
            </w:r>
            <w:r w:rsidRPr="00C824AF">
              <w:rPr>
                <w:rFonts w:cs="Arial"/>
                <w:i/>
                <w:iCs/>
                <w:sz w:val="20"/>
                <w:szCs w:val="20"/>
              </w:rPr>
              <w:t xml:space="preserve"> British Council</w:t>
            </w:r>
          </w:p>
          <w:p w14:paraId="72AEFD0F" w14:textId="77777777" w:rsidR="00791756" w:rsidRPr="00C824AF" w:rsidRDefault="00791756" w:rsidP="00A84A3B">
            <w:pPr>
              <w:rPr>
                <w:rFonts w:cs="Arial"/>
                <w:i/>
                <w:iCs/>
                <w:sz w:val="20"/>
                <w:szCs w:val="20"/>
              </w:rPr>
            </w:pPr>
            <w:r w:rsidRPr="00C824AF">
              <w:rPr>
                <w:rFonts w:cs="Arial"/>
                <w:sz w:val="20"/>
                <w:szCs w:val="20"/>
              </w:rPr>
              <w:t xml:space="preserve">Yayra Abduraimova, </w:t>
            </w:r>
            <w:r w:rsidRPr="00C824AF">
              <w:rPr>
                <w:rFonts w:cs="Arial"/>
                <w:i/>
                <w:iCs/>
                <w:sz w:val="20"/>
                <w:szCs w:val="20"/>
              </w:rPr>
              <w:t xml:space="preserve">Uzbek State World Languages University </w:t>
            </w:r>
          </w:p>
        </w:tc>
        <w:tc>
          <w:tcPr>
            <w:tcW w:w="4950" w:type="dxa"/>
            <w:tcBorders>
              <w:bottom w:val="single" w:sz="4" w:space="0" w:color="auto"/>
            </w:tcBorders>
            <w:shd w:val="clear" w:color="auto" w:fill="C7F0FF" w:themeFill="accent1" w:themeFillTint="33"/>
            <w:vAlign w:val="center"/>
          </w:tcPr>
          <w:p w14:paraId="3E2F1FCF" w14:textId="77777777" w:rsidR="00791756" w:rsidRPr="00C824AF" w:rsidRDefault="00791756" w:rsidP="00A84A3B">
            <w:pPr>
              <w:rPr>
                <w:rFonts w:cs="Arial"/>
                <w:b/>
                <w:bCs/>
                <w:sz w:val="20"/>
                <w:szCs w:val="20"/>
              </w:rPr>
            </w:pPr>
            <w:r w:rsidRPr="00C824AF">
              <w:rPr>
                <w:rFonts w:cs="Arial"/>
                <w:b/>
                <w:bCs/>
                <w:sz w:val="20"/>
                <w:szCs w:val="20"/>
              </w:rPr>
              <w:t xml:space="preserve">Looking at Equality, Diversity and Inclusion) (EDI) in Language Testing and in the </w:t>
            </w:r>
            <w:bookmarkStart w:id="25" w:name="_Int_VYM1FfiJ"/>
            <w:r w:rsidRPr="00C824AF">
              <w:rPr>
                <w:rFonts w:cs="Arial"/>
                <w:b/>
                <w:bCs/>
                <w:sz w:val="20"/>
                <w:szCs w:val="20"/>
              </w:rPr>
              <w:t>Classroom</w:t>
            </w:r>
            <w:bookmarkEnd w:id="25"/>
          </w:p>
          <w:p w14:paraId="30E42FAD" w14:textId="77777777" w:rsidR="00791756" w:rsidRPr="00C824AF" w:rsidRDefault="00791756" w:rsidP="00A84A3B">
            <w:pPr>
              <w:rPr>
                <w:rFonts w:cs="Arial"/>
                <w:i/>
                <w:sz w:val="20"/>
                <w:szCs w:val="20"/>
              </w:rPr>
            </w:pPr>
            <w:r w:rsidRPr="00C824AF">
              <w:rPr>
                <w:rFonts w:cs="Arial"/>
                <w:sz w:val="20"/>
                <w:szCs w:val="20"/>
              </w:rPr>
              <w:t xml:space="preserve">Gemma Bellhouse, </w:t>
            </w:r>
            <w:r w:rsidRPr="00C824AF">
              <w:rPr>
                <w:rFonts w:cs="Arial"/>
                <w:i/>
                <w:sz w:val="20"/>
                <w:szCs w:val="20"/>
              </w:rPr>
              <w:t>British Council</w:t>
            </w:r>
          </w:p>
          <w:p w14:paraId="3D05D3C5" w14:textId="77777777" w:rsidR="00791756" w:rsidRPr="00C824AF" w:rsidRDefault="00791756" w:rsidP="00A84A3B">
            <w:pPr>
              <w:rPr>
                <w:rFonts w:cs="Arial"/>
                <w:sz w:val="20"/>
                <w:szCs w:val="20"/>
              </w:rPr>
            </w:pPr>
            <w:r w:rsidRPr="00C824AF">
              <w:rPr>
                <w:rFonts w:cs="Arial"/>
                <w:sz w:val="20"/>
                <w:szCs w:val="20"/>
              </w:rPr>
              <w:t xml:space="preserve">Andrey Maksakov, </w:t>
            </w:r>
            <w:r w:rsidRPr="00C824AF">
              <w:rPr>
                <w:rFonts w:cs="Arial"/>
                <w:i/>
                <w:iCs/>
                <w:sz w:val="20"/>
                <w:szCs w:val="20"/>
              </w:rPr>
              <w:t>British Council Uzbekistan</w:t>
            </w:r>
          </w:p>
          <w:p w14:paraId="2399F0D4" w14:textId="77777777" w:rsidR="00791756" w:rsidRPr="00C824AF" w:rsidRDefault="00791756" w:rsidP="00A84A3B">
            <w:pPr>
              <w:rPr>
                <w:rFonts w:cs="Arial"/>
                <w:sz w:val="20"/>
                <w:szCs w:val="20"/>
              </w:rPr>
            </w:pPr>
            <w:r w:rsidRPr="00C824AF">
              <w:rPr>
                <w:rFonts w:cs="Arial"/>
                <w:sz w:val="20"/>
                <w:szCs w:val="20"/>
              </w:rPr>
              <w:t xml:space="preserve">Jamilya Gulyamova, </w:t>
            </w:r>
            <w:r w:rsidRPr="00C824AF">
              <w:rPr>
                <w:rFonts w:cs="Arial"/>
                <w:i/>
                <w:iCs/>
                <w:sz w:val="20"/>
                <w:szCs w:val="20"/>
              </w:rPr>
              <w:t>British Council Uzbekistan</w:t>
            </w:r>
          </w:p>
        </w:tc>
      </w:tr>
      <w:tr w:rsidR="00791756" w:rsidRPr="00FC15D0" w14:paraId="75B51755" w14:textId="77777777" w:rsidTr="22885D43">
        <w:trPr>
          <w:trHeight w:val="19"/>
        </w:trPr>
        <w:tc>
          <w:tcPr>
            <w:tcW w:w="826" w:type="dxa"/>
            <w:shd w:val="clear" w:color="auto" w:fill="90E2FF" w:themeFill="accent1" w:themeFillTint="66"/>
            <w:vAlign w:val="center"/>
          </w:tcPr>
          <w:p w14:paraId="40DF3C05" w14:textId="77777777" w:rsidR="00791756" w:rsidRPr="00C824AF" w:rsidRDefault="00791756" w:rsidP="00A84A3B">
            <w:pPr>
              <w:rPr>
                <w:rFonts w:cs="Arial"/>
                <w:sz w:val="20"/>
                <w:szCs w:val="20"/>
              </w:rPr>
            </w:pPr>
            <w:r w:rsidRPr="00C824AF">
              <w:rPr>
                <w:rFonts w:cs="Arial"/>
                <w:sz w:val="20"/>
                <w:szCs w:val="20"/>
              </w:rPr>
              <w:t>14.55 -15.00</w:t>
            </w:r>
          </w:p>
        </w:tc>
        <w:tc>
          <w:tcPr>
            <w:tcW w:w="14484" w:type="dxa"/>
            <w:gridSpan w:val="4"/>
            <w:shd w:val="clear" w:color="auto" w:fill="90E2FF" w:themeFill="accent1" w:themeFillTint="66"/>
            <w:vAlign w:val="center"/>
          </w:tcPr>
          <w:p w14:paraId="4F0E613C" w14:textId="77777777" w:rsidR="00791756" w:rsidRPr="00C824AF" w:rsidRDefault="00791756" w:rsidP="00A84A3B">
            <w:pPr>
              <w:jc w:val="center"/>
              <w:rPr>
                <w:rFonts w:cs="Arial"/>
                <w:i/>
                <w:iCs/>
                <w:sz w:val="20"/>
                <w:szCs w:val="20"/>
              </w:rPr>
            </w:pPr>
            <w:r w:rsidRPr="00C824AF">
              <w:rPr>
                <w:rFonts w:cs="Arial"/>
                <w:i/>
                <w:iCs/>
                <w:sz w:val="20"/>
                <w:szCs w:val="20"/>
              </w:rPr>
              <w:t>Break</w:t>
            </w:r>
          </w:p>
        </w:tc>
      </w:tr>
      <w:tr w:rsidR="00791756" w:rsidRPr="00FC15D0" w14:paraId="2A41D29C" w14:textId="77777777" w:rsidTr="22885D43">
        <w:trPr>
          <w:trHeight w:val="734"/>
        </w:trPr>
        <w:tc>
          <w:tcPr>
            <w:tcW w:w="826" w:type="dxa"/>
            <w:tcBorders>
              <w:bottom w:val="single" w:sz="4" w:space="0" w:color="auto"/>
            </w:tcBorders>
            <w:shd w:val="clear" w:color="auto" w:fill="C7F0FF" w:themeFill="accent1" w:themeFillTint="33"/>
            <w:vAlign w:val="center"/>
          </w:tcPr>
          <w:p w14:paraId="3F4CFE3B" w14:textId="77777777" w:rsidR="00791756" w:rsidRPr="00C824AF" w:rsidRDefault="00791756" w:rsidP="00A84A3B">
            <w:pPr>
              <w:rPr>
                <w:rFonts w:cs="Arial"/>
                <w:sz w:val="20"/>
                <w:szCs w:val="20"/>
              </w:rPr>
            </w:pPr>
            <w:r w:rsidRPr="00C824AF">
              <w:rPr>
                <w:rFonts w:cs="Arial"/>
                <w:sz w:val="20"/>
                <w:szCs w:val="20"/>
              </w:rPr>
              <w:t>15.00 -15.40</w:t>
            </w:r>
          </w:p>
        </w:tc>
        <w:tc>
          <w:tcPr>
            <w:tcW w:w="1619" w:type="dxa"/>
            <w:tcBorders>
              <w:bottom w:val="single" w:sz="4" w:space="0" w:color="auto"/>
            </w:tcBorders>
            <w:shd w:val="clear" w:color="auto" w:fill="C7F0FF" w:themeFill="accent1" w:themeFillTint="33"/>
            <w:vAlign w:val="center"/>
          </w:tcPr>
          <w:p w14:paraId="07C1FC12" w14:textId="77777777" w:rsidR="00791756" w:rsidRPr="00C824AF" w:rsidRDefault="00791756" w:rsidP="00A84A3B">
            <w:pPr>
              <w:jc w:val="center"/>
              <w:rPr>
                <w:rFonts w:cs="Arial"/>
                <w:sz w:val="20"/>
                <w:szCs w:val="20"/>
              </w:rPr>
            </w:pPr>
            <w:r w:rsidRPr="00C824AF">
              <w:rPr>
                <w:rFonts w:cs="Arial"/>
                <w:sz w:val="20"/>
                <w:szCs w:val="20"/>
              </w:rPr>
              <w:t>Parallel Workshops</w:t>
            </w:r>
          </w:p>
        </w:tc>
        <w:tc>
          <w:tcPr>
            <w:tcW w:w="3922" w:type="dxa"/>
            <w:tcBorders>
              <w:bottom w:val="single" w:sz="4" w:space="0" w:color="auto"/>
            </w:tcBorders>
            <w:shd w:val="clear" w:color="auto" w:fill="C7F0FF" w:themeFill="accent1" w:themeFillTint="33"/>
            <w:vAlign w:val="center"/>
          </w:tcPr>
          <w:p w14:paraId="37F001D3" w14:textId="77777777" w:rsidR="00791756" w:rsidRPr="00C824AF" w:rsidRDefault="00791756" w:rsidP="00A84A3B">
            <w:pPr>
              <w:rPr>
                <w:rFonts w:cs="Arial"/>
                <w:b/>
                <w:bCs/>
                <w:sz w:val="20"/>
                <w:szCs w:val="20"/>
              </w:rPr>
            </w:pPr>
            <w:r w:rsidRPr="00C824AF">
              <w:rPr>
                <w:rFonts w:cs="Arial"/>
                <w:b/>
                <w:bCs/>
                <w:sz w:val="20"/>
                <w:szCs w:val="20"/>
              </w:rPr>
              <w:t>Assessing Writing through Authentic Tasks</w:t>
            </w:r>
          </w:p>
          <w:p w14:paraId="0D82D9D7" w14:textId="77777777" w:rsidR="00791756" w:rsidRPr="00C824AF" w:rsidRDefault="00791756" w:rsidP="00A84A3B">
            <w:pPr>
              <w:rPr>
                <w:rFonts w:cs="Arial"/>
                <w:sz w:val="20"/>
                <w:szCs w:val="20"/>
              </w:rPr>
            </w:pPr>
            <w:r w:rsidRPr="00C824AF">
              <w:rPr>
                <w:rFonts w:cs="Arial"/>
                <w:sz w:val="20"/>
                <w:szCs w:val="20"/>
              </w:rPr>
              <w:t>Erkin Mukhammedov, Elena Volkova</w:t>
            </w:r>
          </w:p>
          <w:p w14:paraId="6FEBCCF1" w14:textId="77777777" w:rsidR="00791756" w:rsidRPr="00C824AF" w:rsidRDefault="00791756" w:rsidP="00A84A3B">
            <w:pPr>
              <w:rPr>
                <w:rFonts w:cs="Arial"/>
                <w:i/>
                <w:iCs/>
                <w:sz w:val="20"/>
                <w:szCs w:val="20"/>
              </w:rPr>
            </w:pPr>
            <w:r w:rsidRPr="00C824AF">
              <w:rPr>
                <w:rFonts w:cs="Arial"/>
                <w:i/>
                <w:iCs/>
                <w:sz w:val="20"/>
                <w:szCs w:val="20"/>
              </w:rPr>
              <w:t>Westminster International University in Tashkent</w:t>
            </w:r>
          </w:p>
          <w:p w14:paraId="44223076" w14:textId="77777777" w:rsidR="00791756" w:rsidRPr="00C824AF" w:rsidRDefault="00791756" w:rsidP="00A84A3B">
            <w:pPr>
              <w:rPr>
                <w:rFonts w:cs="Arial"/>
                <w:sz w:val="20"/>
                <w:szCs w:val="20"/>
              </w:rPr>
            </w:pPr>
            <w:r w:rsidRPr="00C824AF">
              <w:rPr>
                <w:rFonts w:cs="Arial"/>
                <w:sz w:val="20"/>
                <w:szCs w:val="20"/>
              </w:rPr>
              <w:t xml:space="preserve">Svetlana Khan, </w:t>
            </w:r>
            <w:r w:rsidRPr="00C824AF">
              <w:rPr>
                <w:rFonts w:cs="Arial"/>
                <w:i/>
                <w:iCs/>
                <w:sz w:val="20"/>
                <w:szCs w:val="20"/>
              </w:rPr>
              <w:t>Mercy Corps.</w:t>
            </w:r>
          </w:p>
        </w:tc>
        <w:tc>
          <w:tcPr>
            <w:tcW w:w="3993" w:type="dxa"/>
            <w:tcBorders>
              <w:bottom w:val="single" w:sz="4" w:space="0" w:color="auto"/>
            </w:tcBorders>
            <w:shd w:val="clear" w:color="auto" w:fill="C7F0FF" w:themeFill="accent1" w:themeFillTint="33"/>
            <w:vAlign w:val="center"/>
          </w:tcPr>
          <w:p w14:paraId="6EAA02E5" w14:textId="77777777" w:rsidR="00791756" w:rsidRPr="00C824AF" w:rsidRDefault="00791756" w:rsidP="00A84A3B">
            <w:pPr>
              <w:rPr>
                <w:rFonts w:cs="Arial"/>
                <w:b/>
                <w:bCs/>
                <w:sz w:val="20"/>
                <w:szCs w:val="20"/>
              </w:rPr>
            </w:pPr>
            <w:r w:rsidRPr="00C824AF">
              <w:rPr>
                <w:rFonts w:cs="Arial"/>
                <w:b/>
                <w:bCs/>
                <w:sz w:val="20"/>
                <w:szCs w:val="20"/>
              </w:rPr>
              <w:t>Understanding and Applying Formative Assessment in the Classroom</w:t>
            </w:r>
          </w:p>
          <w:p w14:paraId="0B3DF7D7" w14:textId="77777777" w:rsidR="00791756" w:rsidRPr="00C824AF" w:rsidRDefault="00791756" w:rsidP="00A84A3B">
            <w:pPr>
              <w:rPr>
                <w:rFonts w:cs="Arial"/>
                <w:i/>
                <w:iCs/>
                <w:sz w:val="20"/>
                <w:szCs w:val="20"/>
              </w:rPr>
            </w:pPr>
            <w:r w:rsidRPr="00C824AF">
              <w:rPr>
                <w:rFonts w:cs="Arial"/>
                <w:sz w:val="20"/>
                <w:szCs w:val="20"/>
              </w:rPr>
              <w:t>Aidan Holland,</w:t>
            </w:r>
            <w:r w:rsidRPr="00C824AF">
              <w:rPr>
                <w:rFonts w:cs="Arial"/>
                <w:i/>
                <w:iCs/>
                <w:sz w:val="20"/>
                <w:szCs w:val="20"/>
              </w:rPr>
              <w:t xml:space="preserve"> British Council</w:t>
            </w:r>
          </w:p>
          <w:p w14:paraId="6359B544" w14:textId="77777777" w:rsidR="00791756" w:rsidRPr="00C824AF" w:rsidRDefault="00791756" w:rsidP="00A84A3B">
            <w:pPr>
              <w:rPr>
                <w:rFonts w:cs="Arial"/>
                <w:i/>
                <w:iCs/>
                <w:sz w:val="20"/>
                <w:szCs w:val="20"/>
              </w:rPr>
            </w:pPr>
            <w:r w:rsidRPr="00C824AF">
              <w:rPr>
                <w:rFonts w:cs="Arial"/>
                <w:sz w:val="20"/>
                <w:szCs w:val="20"/>
              </w:rPr>
              <w:t xml:space="preserve">Yayra Abduraimova, </w:t>
            </w:r>
            <w:r w:rsidRPr="00C824AF">
              <w:rPr>
                <w:rFonts w:cs="Arial"/>
                <w:i/>
                <w:iCs/>
                <w:sz w:val="20"/>
                <w:szCs w:val="20"/>
              </w:rPr>
              <w:t>Uzbek State World Languages University</w:t>
            </w:r>
          </w:p>
        </w:tc>
        <w:tc>
          <w:tcPr>
            <w:tcW w:w="4950" w:type="dxa"/>
            <w:tcBorders>
              <w:bottom w:val="single" w:sz="4" w:space="0" w:color="auto"/>
            </w:tcBorders>
            <w:shd w:val="clear" w:color="auto" w:fill="C7F0FF" w:themeFill="accent1" w:themeFillTint="33"/>
            <w:vAlign w:val="center"/>
          </w:tcPr>
          <w:p w14:paraId="038BDA75" w14:textId="77777777" w:rsidR="00791756" w:rsidRPr="00C824AF" w:rsidRDefault="00791756" w:rsidP="00A84A3B">
            <w:pPr>
              <w:rPr>
                <w:rFonts w:cs="Arial"/>
                <w:b/>
                <w:bCs/>
                <w:sz w:val="20"/>
                <w:szCs w:val="20"/>
              </w:rPr>
            </w:pPr>
            <w:r w:rsidRPr="00C824AF">
              <w:rPr>
                <w:rFonts w:cs="Arial"/>
                <w:b/>
                <w:bCs/>
                <w:sz w:val="20"/>
                <w:szCs w:val="20"/>
              </w:rPr>
              <w:t xml:space="preserve">Looking at EDI (Equality, Diversity and Inclusion) in Language Testing and in the </w:t>
            </w:r>
            <w:bookmarkStart w:id="26" w:name="_Int_KZScXQgC"/>
            <w:r w:rsidRPr="00C824AF">
              <w:rPr>
                <w:rFonts w:cs="Arial"/>
                <w:b/>
                <w:bCs/>
                <w:sz w:val="20"/>
                <w:szCs w:val="20"/>
              </w:rPr>
              <w:t>Classroom</w:t>
            </w:r>
            <w:bookmarkEnd w:id="26"/>
          </w:p>
          <w:p w14:paraId="27486B6F" w14:textId="77777777" w:rsidR="00791756" w:rsidRPr="00C824AF" w:rsidRDefault="00791756" w:rsidP="00A84A3B">
            <w:pPr>
              <w:rPr>
                <w:rFonts w:cs="Arial"/>
                <w:i/>
                <w:iCs/>
                <w:sz w:val="20"/>
                <w:szCs w:val="20"/>
              </w:rPr>
            </w:pPr>
            <w:r w:rsidRPr="00C824AF">
              <w:rPr>
                <w:rFonts w:cs="Arial"/>
                <w:sz w:val="20"/>
                <w:szCs w:val="20"/>
              </w:rPr>
              <w:t xml:space="preserve">Gemma Bellhouse, </w:t>
            </w:r>
            <w:r w:rsidRPr="00C824AF">
              <w:rPr>
                <w:rFonts w:cs="Arial"/>
                <w:i/>
                <w:iCs/>
                <w:sz w:val="20"/>
                <w:szCs w:val="20"/>
              </w:rPr>
              <w:t>British Council</w:t>
            </w:r>
          </w:p>
          <w:p w14:paraId="204E4C41" w14:textId="77777777" w:rsidR="00791756" w:rsidRPr="00C824AF" w:rsidRDefault="00791756" w:rsidP="00A84A3B">
            <w:pPr>
              <w:rPr>
                <w:rFonts w:cs="Arial"/>
                <w:sz w:val="20"/>
                <w:szCs w:val="20"/>
              </w:rPr>
            </w:pPr>
            <w:r w:rsidRPr="00C824AF">
              <w:rPr>
                <w:rFonts w:cs="Arial"/>
                <w:sz w:val="20"/>
                <w:szCs w:val="20"/>
              </w:rPr>
              <w:t xml:space="preserve">Andrey Maksakov, </w:t>
            </w:r>
            <w:r w:rsidRPr="00C824AF">
              <w:rPr>
                <w:rFonts w:cs="Arial"/>
                <w:i/>
                <w:iCs/>
                <w:sz w:val="20"/>
                <w:szCs w:val="20"/>
              </w:rPr>
              <w:t>British Council Uzbekistan</w:t>
            </w:r>
          </w:p>
          <w:p w14:paraId="76D025AA" w14:textId="77777777" w:rsidR="00791756" w:rsidRPr="00C824AF" w:rsidRDefault="00791756" w:rsidP="00A84A3B">
            <w:pPr>
              <w:rPr>
                <w:rFonts w:cs="Arial"/>
                <w:sz w:val="20"/>
                <w:szCs w:val="20"/>
              </w:rPr>
            </w:pPr>
            <w:r w:rsidRPr="00C824AF">
              <w:rPr>
                <w:rFonts w:cs="Arial"/>
                <w:sz w:val="20"/>
                <w:szCs w:val="20"/>
              </w:rPr>
              <w:t xml:space="preserve">Jamilya Gulyamova, </w:t>
            </w:r>
            <w:r w:rsidRPr="00C824AF">
              <w:rPr>
                <w:rFonts w:cs="Arial"/>
                <w:i/>
                <w:iCs/>
                <w:sz w:val="20"/>
                <w:szCs w:val="20"/>
              </w:rPr>
              <w:t>British Council Uzbekistan</w:t>
            </w:r>
          </w:p>
        </w:tc>
      </w:tr>
      <w:tr w:rsidR="00791756" w:rsidRPr="00FC15D0" w14:paraId="0674044A" w14:textId="77777777" w:rsidTr="22885D43">
        <w:trPr>
          <w:trHeight w:val="238"/>
        </w:trPr>
        <w:tc>
          <w:tcPr>
            <w:tcW w:w="826" w:type="dxa"/>
            <w:tcBorders>
              <w:bottom w:val="single" w:sz="4" w:space="0" w:color="auto"/>
            </w:tcBorders>
            <w:shd w:val="clear" w:color="auto" w:fill="90E2FF" w:themeFill="accent1" w:themeFillTint="66"/>
            <w:vAlign w:val="center"/>
          </w:tcPr>
          <w:p w14:paraId="3A397B38" w14:textId="77777777" w:rsidR="00791756" w:rsidRPr="00C824AF" w:rsidRDefault="00791756" w:rsidP="00A84A3B">
            <w:pPr>
              <w:rPr>
                <w:rFonts w:cs="Arial"/>
                <w:sz w:val="20"/>
                <w:szCs w:val="20"/>
              </w:rPr>
            </w:pPr>
            <w:r w:rsidRPr="00C824AF">
              <w:rPr>
                <w:rFonts w:cs="Arial"/>
                <w:sz w:val="20"/>
                <w:szCs w:val="20"/>
              </w:rPr>
              <w:t>15.40 -16.00</w:t>
            </w:r>
          </w:p>
        </w:tc>
        <w:tc>
          <w:tcPr>
            <w:tcW w:w="14484" w:type="dxa"/>
            <w:gridSpan w:val="4"/>
            <w:tcBorders>
              <w:bottom w:val="single" w:sz="4" w:space="0" w:color="auto"/>
            </w:tcBorders>
            <w:shd w:val="clear" w:color="auto" w:fill="90E2FF" w:themeFill="accent1" w:themeFillTint="66"/>
            <w:vAlign w:val="center"/>
          </w:tcPr>
          <w:p w14:paraId="4A38F74C" w14:textId="77777777" w:rsidR="00791756" w:rsidRPr="00C824AF" w:rsidRDefault="00791756" w:rsidP="00A84A3B">
            <w:pPr>
              <w:jc w:val="center"/>
              <w:rPr>
                <w:rFonts w:cs="Arial"/>
                <w:b/>
                <w:bCs/>
                <w:sz w:val="20"/>
                <w:szCs w:val="20"/>
              </w:rPr>
            </w:pPr>
            <w:r w:rsidRPr="00C824AF">
              <w:rPr>
                <w:rFonts w:cs="Arial"/>
                <w:b/>
                <w:bCs/>
                <w:sz w:val="20"/>
                <w:szCs w:val="20"/>
              </w:rPr>
              <w:t>Tea Break and Networking</w:t>
            </w:r>
          </w:p>
        </w:tc>
      </w:tr>
      <w:tr w:rsidR="00791756" w:rsidRPr="00FC15D0" w14:paraId="4174B6B0" w14:textId="77777777" w:rsidTr="22885D43">
        <w:trPr>
          <w:trHeight w:val="382"/>
        </w:trPr>
        <w:tc>
          <w:tcPr>
            <w:tcW w:w="826" w:type="dxa"/>
            <w:shd w:val="clear" w:color="auto" w:fill="C7F0FF" w:themeFill="accent1" w:themeFillTint="33"/>
            <w:vAlign w:val="center"/>
          </w:tcPr>
          <w:p w14:paraId="2BD55104" w14:textId="77777777" w:rsidR="00791756" w:rsidRPr="00C824AF" w:rsidRDefault="00791756" w:rsidP="00A84A3B">
            <w:pPr>
              <w:rPr>
                <w:rFonts w:cs="Arial"/>
                <w:sz w:val="20"/>
                <w:szCs w:val="20"/>
              </w:rPr>
            </w:pPr>
            <w:r w:rsidRPr="00C824AF">
              <w:rPr>
                <w:rFonts w:cs="Arial"/>
                <w:sz w:val="20"/>
                <w:szCs w:val="20"/>
              </w:rPr>
              <w:t>16.00 -16.40</w:t>
            </w:r>
          </w:p>
        </w:tc>
        <w:tc>
          <w:tcPr>
            <w:tcW w:w="1619" w:type="dxa"/>
            <w:shd w:val="clear" w:color="auto" w:fill="C7F0FF" w:themeFill="accent1" w:themeFillTint="33"/>
            <w:vAlign w:val="center"/>
          </w:tcPr>
          <w:p w14:paraId="3191E0E5" w14:textId="77777777" w:rsidR="00791756" w:rsidRPr="00C824AF" w:rsidRDefault="00791756" w:rsidP="00A84A3B">
            <w:pPr>
              <w:jc w:val="center"/>
              <w:rPr>
                <w:rFonts w:cs="Arial"/>
                <w:sz w:val="20"/>
                <w:szCs w:val="20"/>
              </w:rPr>
            </w:pPr>
            <w:r w:rsidRPr="00C824AF">
              <w:rPr>
                <w:rFonts w:cs="Arial"/>
                <w:sz w:val="20"/>
                <w:szCs w:val="20"/>
              </w:rPr>
              <w:t>Plenary 3</w:t>
            </w:r>
          </w:p>
        </w:tc>
        <w:tc>
          <w:tcPr>
            <w:tcW w:w="12865" w:type="dxa"/>
            <w:gridSpan w:val="3"/>
            <w:shd w:val="clear" w:color="auto" w:fill="C7F0FF" w:themeFill="accent1" w:themeFillTint="33"/>
            <w:vAlign w:val="center"/>
          </w:tcPr>
          <w:p w14:paraId="446D6DE2" w14:textId="77777777" w:rsidR="00791756" w:rsidRPr="00C824AF" w:rsidRDefault="00791756" w:rsidP="00A84A3B">
            <w:pPr>
              <w:rPr>
                <w:rFonts w:cs="Arial"/>
                <w:b/>
                <w:bCs/>
                <w:sz w:val="20"/>
                <w:szCs w:val="20"/>
              </w:rPr>
            </w:pPr>
            <w:r w:rsidRPr="00C824AF">
              <w:rPr>
                <w:rFonts w:cs="Arial"/>
                <w:b/>
                <w:bCs/>
                <w:sz w:val="20"/>
                <w:szCs w:val="20"/>
              </w:rPr>
              <w:t>Promoting Equality, Diversity and Inclusion (EDI) in Testing</w:t>
            </w:r>
          </w:p>
          <w:p w14:paraId="351D55E3" w14:textId="77777777" w:rsidR="00791756" w:rsidRPr="00C824AF" w:rsidRDefault="00791756" w:rsidP="00A84A3B">
            <w:pPr>
              <w:rPr>
                <w:rFonts w:cs="Arial"/>
                <w:i/>
                <w:iCs/>
                <w:sz w:val="20"/>
                <w:szCs w:val="20"/>
              </w:rPr>
            </w:pPr>
            <w:r w:rsidRPr="00C824AF">
              <w:rPr>
                <w:rFonts w:cs="Arial"/>
                <w:sz w:val="20"/>
                <w:szCs w:val="20"/>
              </w:rPr>
              <w:t xml:space="preserve">Gemma Bellhouse, </w:t>
            </w:r>
            <w:r w:rsidRPr="00C824AF">
              <w:rPr>
                <w:rFonts w:cs="Arial"/>
                <w:i/>
                <w:iCs/>
                <w:sz w:val="20"/>
                <w:szCs w:val="20"/>
              </w:rPr>
              <w:t>British Council</w:t>
            </w:r>
          </w:p>
        </w:tc>
      </w:tr>
      <w:tr w:rsidR="00791756" w:rsidRPr="00FC15D0" w14:paraId="701C1FF1" w14:textId="77777777" w:rsidTr="22885D43">
        <w:trPr>
          <w:trHeight w:val="216"/>
        </w:trPr>
        <w:tc>
          <w:tcPr>
            <w:tcW w:w="826" w:type="dxa"/>
            <w:tcBorders>
              <w:bottom w:val="single" w:sz="4" w:space="0" w:color="auto"/>
            </w:tcBorders>
            <w:shd w:val="clear" w:color="auto" w:fill="C7F0FF" w:themeFill="accent1" w:themeFillTint="33"/>
            <w:vAlign w:val="center"/>
          </w:tcPr>
          <w:p w14:paraId="359153E2" w14:textId="77777777" w:rsidR="00791756" w:rsidRPr="00C824AF" w:rsidRDefault="00791756" w:rsidP="00A84A3B">
            <w:pPr>
              <w:rPr>
                <w:rFonts w:cs="Arial"/>
                <w:sz w:val="20"/>
                <w:szCs w:val="20"/>
              </w:rPr>
            </w:pPr>
            <w:r w:rsidRPr="00C824AF">
              <w:rPr>
                <w:rFonts w:cs="Arial"/>
                <w:sz w:val="20"/>
                <w:szCs w:val="20"/>
              </w:rPr>
              <w:t>16.40-17.00</w:t>
            </w:r>
          </w:p>
        </w:tc>
        <w:tc>
          <w:tcPr>
            <w:tcW w:w="1619" w:type="dxa"/>
            <w:tcBorders>
              <w:bottom w:val="single" w:sz="4" w:space="0" w:color="auto"/>
            </w:tcBorders>
            <w:shd w:val="clear" w:color="auto" w:fill="C7F0FF" w:themeFill="accent1" w:themeFillTint="33"/>
            <w:vAlign w:val="center"/>
          </w:tcPr>
          <w:p w14:paraId="234BC5B1" w14:textId="77777777" w:rsidR="00791756" w:rsidRPr="00C824AF" w:rsidRDefault="00791756" w:rsidP="00A84A3B">
            <w:pPr>
              <w:jc w:val="center"/>
              <w:rPr>
                <w:rFonts w:cs="Arial"/>
                <w:sz w:val="20"/>
                <w:szCs w:val="20"/>
              </w:rPr>
            </w:pPr>
            <w:r w:rsidRPr="00C824AF">
              <w:rPr>
                <w:rFonts w:cs="Arial"/>
                <w:sz w:val="20"/>
                <w:szCs w:val="20"/>
              </w:rPr>
              <w:t>Closing</w:t>
            </w:r>
          </w:p>
        </w:tc>
        <w:tc>
          <w:tcPr>
            <w:tcW w:w="12865" w:type="dxa"/>
            <w:gridSpan w:val="3"/>
            <w:tcBorders>
              <w:bottom w:val="single" w:sz="4" w:space="0" w:color="auto"/>
            </w:tcBorders>
            <w:shd w:val="clear" w:color="auto" w:fill="C7F0FF" w:themeFill="accent1" w:themeFillTint="33"/>
            <w:vAlign w:val="center"/>
          </w:tcPr>
          <w:p w14:paraId="2CEBE0CF" w14:textId="77777777" w:rsidR="00791756" w:rsidRPr="00C824AF" w:rsidRDefault="00791756" w:rsidP="00A84A3B">
            <w:pPr>
              <w:rPr>
                <w:rFonts w:cs="Arial"/>
                <w:b/>
                <w:bCs/>
                <w:sz w:val="20"/>
                <w:szCs w:val="20"/>
              </w:rPr>
            </w:pPr>
            <w:r w:rsidRPr="00C824AF">
              <w:rPr>
                <w:rFonts w:cs="Arial"/>
                <w:sz w:val="20"/>
                <w:szCs w:val="20"/>
              </w:rPr>
              <w:t xml:space="preserve">Denise Waddingham, </w:t>
            </w:r>
            <w:r w:rsidRPr="00C824AF">
              <w:rPr>
                <w:rFonts w:cs="Arial"/>
                <w:i/>
                <w:iCs/>
                <w:sz w:val="20"/>
                <w:szCs w:val="20"/>
              </w:rPr>
              <w:t>Country Director British Council Uzbekistan</w:t>
            </w:r>
            <w:r w:rsidRPr="00C824AF">
              <w:rPr>
                <w:rFonts w:cs="Arial"/>
                <w:sz w:val="20"/>
                <w:szCs w:val="20"/>
              </w:rPr>
              <w:t xml:space="preserve">, Alisher Abidjanov, </w:t>
            </w:r>
            <w:r w:rsidRPr="00C824AF">
              <w:rPr>
                <w:rFonts w:cs="Arial"/>
                <w:i/>
                <w:iCs/>
                <w:sz w:val="20"/>
                <w:szCs w:val="20"/>
              </w:rPr>
              <w:t>Vice Rector,</w:t>
            </w:r>
            <w:r w:rsidRPr="00C824AF">
              <w:rPr>
                <w:rFonts w:cs="Arial"/>
                <w:sz w:val="20"/>
                <w:szCs w:val="20"/>
              </w:rPr>
              <w:t xml:space="preserve"> </w:t>
            </w:r>
            <w:r w:rsidRPr="00C824AF">
              <w:rPr>
                <w:rFonts w:cs="Arial"/>
                <w:i/>
                <w:iCs/>
                <w:sz w:val="20"/>
                <w:szCs w:val="20"/>
              </w:rPr>
              <w:t>Uzbek State World Languages University</w:t>
            </w:r>
            <w:r w:rsidRPr="00C824AF">
              <w:rPr>
                <w:rFonts w:cs="Arial"/>
                <w:sz w:val="20"/>
                <w:szCs w:val="20"/>
              </w:rPr>
              <w:t xml:space="preserve"> Keshav Sreedharan, </w:t>
            </w:r>
            <w:r w:rsidRPr="00C824AF">
              <w:rPr>
                <w:rFonts w:cs="Arial"/>
                <w:i/>
                <w:iCs/>
                <w:sz w:val="20"/>
                <w:szCs w:val="20"/>
              </w:rPr>
              <w:t>British Council Regional Exams Director Wider Europe</w:t>
            </w:r>
          </w:p>
        </w:tc>
      </w:tr>
    </w:tbl>
    <w:p w14:paraId="2CDCC52D" w14:textId="77777777" w:rsidR="00791756" w:rsidRPr="00FC15D0" w:rsidRDefault="00791756" w:rsidP="00791756">
      <w:pPr>
        <w:pStyle w:val="ae"/>
        <w:spacing w:line="300" w:lineRule="auto"/>
        <w:jc w:val="both"/>
        <w:rPr>
          <w:rFonts w:cs="Arial"/>
        </w:rPr>
        <w:sectPr w:rsidR="00791756" w:rsidRPr="00FC15D0" w:rsidSect="00264CC5">
          <w:pgSz w:w="16838" w:h="11906" w:orient="landscape"/>
          <w:pgMar w:top="720" w:right="720" w:bottom="720" w:left="720" w:header="720" w:footer="720" w:gutter="0"/>
          <w:cols w:space="720"/>
          <w:docGrid w:linePitch="360"/>
        </w:sectPr>
      </w:pPr>
    </w:p>
    <w:p w14:paraId="7F109EDB" w14:textId="76CFCA14" w:rsidR="000A3E96" w:rsidRDefault="00253BD8" w:rsidP="00253BD8">
      <w:pPr>
        <w:pStyle w:val="ae"/>
        <w:spacing w:line="300" w:lineRule="auto"/>
        <w:jc w:val="center"/>
        <w:rPr>
          <w:rFonts w:cs="Arial"/>
        </w:rPr>
      </w:pPr>
      <w:r>
        <w:rPr>
          <w:rFonts w:cs="Arial"/>
        </w:rPr>
        <w:t>-blank page-</w:t>
      </w:r>
    </w:p>
    <w:p w14:paraId="1F21B768" w14:textId="77777777" w:rsidR="00D24DE9" w:rsidRPr="007A2580" w:rsidRDefault="00D24DE9" w:rsidP="007A2580">
      <w:pPr>
        <w:tabs>
          <w:tab w:val="left" w:pos="1193"/>
        </w:tabs>
      </w:pPr>
    </w:p>
    <w:sectPr w:rsidR="00D24DE9" w:rsidRPr="007A2580" w:rsidSect="00B27244">
      <w:headerReference w:type="default" r:id="rId22"/>
      <w:type w:val="continuous"/>
      <w:pgSz w:w="11900" w:h="16840" w:code="9"/>
      <w:pgMar w:top="1985" w:right="851" w:bottom="851" w:left="851" w:header="851"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9DC13" w14:textId="77777777" w:rsidR="009004F3" w:rsidRDefault="009004F3" w:rsidP="004E0F0F">
      <w:pPr>
        <w:spacing w:after="0" w:line="240" w:lineRule="auto"/>
      </w:pPr>
      <w:r>
        <w:separator/>
      </w:r>
    </w:p>
  </w:endnote>
  <w:endnote w:type="continuationSeparator" w:id="0">
    <w:p w14:paraId="2158F738" w14:textId="77777777" w:rsidR="009004F3" w:rsidRDefault="009004F3" w:rsidP="004E0F0F">
      <w:pPr>
        <w:spacing w:after="0" w:line="240" w:lineRule="auto"/>
      </w:pPr>
      <w:r>
        <w:continuationSeparator/>
      </w:r>
    </w:p>
  </w:endnote>
  <w:endnote w:type="continuationNotice" w:id="1">
    <w:p w14:paraId="3E347D42" w14:textId="77777777" w:rsidR="009004F3" w:rsidRDefault="009004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panose1 w:val="020B0604020202020204"/>
    <w:charset w:val="00"/>
    <w:family w:val="swiss"/>
    <w:pitch w:val="variable"/>
    <w:sig w:usb0="E1000AEF" w:usb1="5000A1FF" w:usb2="00000000" w:usb3="00000000" w:csb0="000001BF" w:csb1="00000000"/>
  </w:font>
  <w:font w:name="BritishCouncilSans-Regular">
    <w:altName w:val="Cambria"/>
    <w:panose1 w:val="020B0604020202020204"/>
    <w:charset w:val="00"/>
    <w:family w:val="swiss"/>
    <w:notTrueType/>
    <w:pitch w:val="variable"/>
    <w:sig w:usb0="A00002EF" w:usb1="00000000" w:usb2="00000000" w:usb3="00000000" w:csb0="0000019F" w:csb1="00000000"/>
  </w:font>
  <w:font w:name="British Council Sans Bold">
    <w:altName w:val="Calibri"/>
    <w:panose1 w:val="020B0604020202020204"/>
    <w:charset w:val="00"/>
    <w:family w:val="swiss"/>
    <w:notTrueType/>
    <w:pitch w:val="variable"/>
    <w:sig w:usb0="A00002EF" w:usb1="00000000" w:usb2="00000000" w:usb3="00000000" w:csb0="0000019F" w:csb1="00000000"/>
  </w:font>
  <w:font w:name="British Council Sans Regular">
    <w:panose1 w:val="020B0604020202020204"/>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E810" w14:textId="77777777" w:rsidR="00DB06BD" w:rsidRDefault="00DB06B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3D7ED" w14:textId="77777777" w:rsidR="008C0629" w:rsidRPr="00357565" w:rsidRDefault="008C0629" w:rsidP="00743AE8">
    <w:pPr>
      <w:pStyle w:val="a8"/>
      <w:tabs>
        <w:tab w:val="clear" w:pos="4320"/>
        <w:tab w:val="clear" w:pos="8640"/>
        <w:tab w:val="right" w:pos="10198"/>
      </w:tabs>
      <w:rPr>
        <w:rFonts w:cs="Arial"/>
        <w:b/>
        <w:color w:val="230859" w:themeColor="text2"/>
        <w:sz w:val="24"/>
        <w:szCs w:val="26"/>
      </w:rPr>
    </w:pPr>
    <w:r w:rsidRPr="00CD1F6F">
      <w:rPr>
        <w:rFonts w:cs="Arial"/>
        <w:color w:val="230859" w:themeColor="text2"/>
        <w:sz w:val="24"/>
        <w:szCs w:val="26"/>
      </w:rPr>
      <w:t>www.britishcouncil.org</w:t>
    </w:r>
    <w:r w:rsidRPr="00357565">
      <w:rPr>
        <w:rFonts w:cs="Arial"/>
        <w:b/>
        <w:color w:val="230859" w:themeColor="text2"/>
        <w:sz w:val="24"/>
        <w:szCs w:val="26"/>
      </w:rPr>
      <w:tab/>
    </w:r>
    <w:r w:rsidRPr="00F730E1">
      <w:rPr>
        <w:rFonts w:cs="Arial"/>
        <w:color w:val="230859" w:themeColor="text2"/>
        <w:sz w:val="24"/>
        <w:szCs w:val="26"/>
      </w:rPr>
      <w:fldChar w:fldCharType="begin"/>
    </w:r>
    <w:r w:rsidRPr="00F730E1">
      <w:rPr>
        <w:rFonts w:cs="Arial"/>
        <w:color w:val="230859" w:themeColor="text2"/>
        <w:sz w:val="24"/>
        <w:szCs w:val="26"/>
      </w:rPr>
      <w:instrText xml:space="preserve"> PAGE   \* MERGEFORMAT </w:instrText>
    </w:r>
    <w:r w:rsidRPr="00F730E1">
      <w:rPr>
        <w:rFonts w:cs="Arial"/>
        <w:color w:val="230859" w:themeColor="text2"/>
        <w:sz w:val="24"/>
        <w:szCs w:val="26"/>
      </w:rPr>
      <w:fldChar w:fldCharType="separate"/>
    </w:r>
    <w:r w:rsidR="00297B4F" w:rsidRPr="00F730E1">
      <w:rPr>
        <w:rFonts w:cs="Arial"/>
        <w:noProof/>
        <w:color w:val="230859" w:themeColor="text2"/>
        <w:sz w:val="24"/>
        <w:szCs w:val="26"/>
      </w:rPr>
      <w:t>2</w:t>
    </w:r>
    <w:r w:rsidRPr="00F730E1">
      <w:rPr>
        <w:rFonts w:cs="Arial"/>
        <w:color w:val="230859"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F34AB" w14:textId="77777777" w:rsidR="00DB06BD" w:rsidRDefault="00DB06BD">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175016"/>
      <w:docPartObj>
        <w:docPartGallery w:val="Page Numbers (Bottom of Page)"/>
        <w:docPartUnique/>
      </w:docPartObj>
    </w:sdtPr>
    <w:sdtEndPr>
      <w:rPr>
        <w:noProof/>
      </w:rPr>
    </w:sdtEndPr>
    <w:sdtContent>
      <w:p w14:paraId="0B4522D6" w14:textId="77777777" w:rsidR="00791756" w:rsidRDefault="00791756" w:rsidP="00937ADB">
        <w:pPr>
          <w:pStyle w:val="a8"/>
          <w:jc w:val="right"/>
        </w:pPr>
        <w:r>
          <w:fldChar w:fldCharType="begin"/>
        </w:r>
        <w:r>
          <w:instrText xml:space="preserve"> PAGE   \* MERGEFORMAT </w:instrText>
        </w:r>
        <w:r>
          <w:fldChar w:fldCharType="separate"/>
        </w:r>
        <w:r>
          <w:rPr>
            <w:noProof/>
          </w:rPr>
          <w:t>2</w:t>
        </w:r>
        <w:r>
          <w:rPr>
            <w:noProof/>
          </w:rPr>
          <w:fldChar w:fldCharType="end"/>
        </w:r>
      </w:p>
    </w:sdtContent>
  </w:sdt>
  <w:p w14:paraId="765612ED" w14:textId="77777777" w:rsidR="00791756" w:rsidRDefault="00791756" w:rsidP="00937ADB">
    <w:pPr>
      <w:pStyle w:val="a8"/>
      <w:ind w:right="360"/>
    </w:pPr>
    <w:r>
      <w:t>www.britishcouncil.org</w:t>
    </w:r>
  </w:p>
  <w:p w14:paraId="5F210E39" w14:textId="77777777" w:rsidR="00791756" w:rsidRDefault="0079175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05D70" w14:textId="77777777" w:rsidR="009004F3" w:rsidRDefault="009004F3" w:rsidP="004E0F0F">
      <w:pPr>
        <w:spacing w:after="0" w:line="240" w:lineRule="auto"/>
      </w:pPr>
      <w:r>
        <w:separator/>
      </w:r>
    </w:p>
  </w:footnote>
  <w:footnote w:type="continuationSeparator" w:id="0">
    <w:p w14:paraId="6B62F804" w14:textId="77777777" w:rsidR="009004F3" w:rsidRDefault="009004F3" w:rsidP="004E0F0F">
      <w:pPr>
        <w:spacing w:after="0" w:line="240" w:lineRule="auto"/>
      </w:pPr>
      <w:r>
        <w:continuationSeparator/>
      </w:r>
    </w:p>
  </w:footnote>
  <w:footnote w:type="continuationNotice" w:id="1">
    <w:p w14:paraId="59F5F5AE" w14:textId="77777777" w:rsidR="009004F3" w:rsidRDefault="009004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38AF" w14:textId="77777777" w:rsidR="00DB06BD" w:rsidRDefault="00DB06B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5B92" w14:textId="77777777" w:rsidR="008C0629" w:rsidRDefault="008C0629">
    <w:pPr>
      <w:pStyle w:val="a6"/>
    </w:pPr>
    <w:r>
      <w:rPr>
        <w:rFonts w:ascii="British Council Sans Bold" w:hAnsi="British Council Sans Bold"/>
        <w:noProof/>
        <w:color w:val="EA0034" w:themeColor="accent2"/>
        <w:sz w:val="40"/>
        <w:szCs w:val="40"/>
        <w:u w:val="single"/>
        <w:lang w:val="en-US"/>
      </w:rPr>
      <mc:AlternateContent>
        <mc:Choice Requires="wps">
          <w:drawing>
            <wp:anchor distT="0" distB="0" distL="114300" distR="114300" simplePos="0" relativeHeight="251658240" behindDoc="0" locked="0" layoutInCell="1" allowOverlap="1" wp14:anchorId="0F4ABF7F" wp14:editId="41A11CF7">
              <wp:simplePos x="0" y="0"/>
              <wp:positionH relativeFrom="column">
                <wp:posOffset>36195</wp:posOffset>
              </wp:positionH>
              <wp:positionV relativeFrom="line">
                <wp:posOffset>807085</wp:posOffset>
              </wp:positionV>
              <wp:extent cx="489600" cy="0"/>
              <wp:effectExtent l="25400" t="25400" r="43815" b="2540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9"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00dcff" strokeweight="3pt" from="2.85pt,63.55pt" to="41.4pt,63.55pt" w14:anchorId="2099FB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">
              <v:stroke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77DD6" w14:textId="77777777" w:rsidR="00DB06BD" w:rsidRDefault="00DB06BD">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C3A4" w14:textId="77777777" w:rsidR="00791756" w:rsidRDefault="00791756">
    <w:pPr>
      <w:pStyle w:val="a6"/>
    </w:pPr>
    <w:r>
      <w:rPr>
        <w:rFonts w:ascii="British Council Sans Bold" w:hAnsi="British Council Sans Bold"/>
        <w:noProof/>
        <w:color w:val="EA0034" w:themeColor="accent2"/>
        <w:sz w:val="40"/>
        <w:szCs w:val="40"/>
        <w:u w:val="single"/>
        <w:lang w:val="en-US"/>
      </w:rPr>
      <mc:AlternateContent>
        <mc:Choice Requires="wps">
          <w:drawing>
            <wp:anchor distT="0" distB="0" distL="114300" distR="114300" simplePos="0" relativeHeight="251658243" behindDoc="0" locked="0" layoutInCell="1" allowOverlap="1" wp14:anchorId="2C89F62F" wp14:editId="43B62EAF">
              <wp:simplePos x="0" y="0"/>
              <wp:positionH relativeFrom="page">
                <wp:posOffset>457200</wp:posOffset>
              </wp:positionH>
              <wp:positionV relativeFrom="page">
                <wp:posOffset>469900</wp:posOffset>
              </wp:positionV>
              <wp:extent cx="489600" cy="0"/>
              <wp:effectExtent l="12700" t="12700" r="31115" b="25400"/>
              <wp:wrapNone/>
              <wp:docPr id="8" name="Прямая соединительная линия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dec="http://schemas.microsoft.com/office/drawing/2017/decorative" xmlns:a="http://schemas.openxmlformats.org/drawingml/2006/main">
          <w:pict>
            <v:line id="Straight Connector 8" style="position:absolute;z-index:25166029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quot;&quot;" o:spid="_x0000_s1026" strokecolor="#00afea [3204]" strokeweight="3pt" from="36pt,37pt" to="74.55pt,37pt" w14:anchorId="07A522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">
              <v:stroke endcap="round"/>
              <w10:wrap anchorx="page" anchory="pag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552E0" w14:textId="77777777" w:rsidR="008C0629" w:rsidRPr="00C12ACB" w:rsidRDefault="008C0629">
    <w:pPr>
      <w:pStyle w:val="a6"/>
      <w:rPr>
        <w:b/>
      </w:rPr>
    </w:pPr>
    <w:r w:rsidRPr="00EE1819">
      <w:rPr>
        <w:rFonts w:ascii="British Council Sans Bold" w:hAnsi="British Council Sans Bold"/>
        <w:b/>
        <w:noProof/>
        <w:color w:val="00AFEA" w:themeColor="accent1"/>
        <w:sz w:val="40"/>
        <w:szCs w:val="40"/>
        <w:u w:val="single"/>
        <w:lang w:val="en-US"/>
      </w:rPr>
      <mc:AlternateContent>
        <mc:Choice Requires="wps">
          <w:drawing>
            <wp:anchor distT="0" distB="0" distL="114300" distR="114300" simplePos="0" relativeHeight="251658241" behindDoc="0" locked="0" layoutInCell="1" allowOverlap="1" wp14:anchorId="64ECD869" wp14:editId="6D37122D">
              <wp:simplePos x="0" y="0"/>
              <wp:positionH relativeFrom="column">
                <wp:posOffset>36195</wp:posOffset>
              </wp:positionH>
              <wp:positionV relativeFrom="page">
                <wp:posOffset>989965</wp:posOffset>
              </wp:positionV>
              <wp:extent cx="489600" cy="0"/>
              <wp:effectExtent l="19050" t="19050" r="24765"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pic="http://schemas.openxmlformats.org/drawingml/2006/picture" xmlns:a="http://schemas.openxmlformats.org/drawingml/2006/main">
          <w:pict>
            <v:line id="Straight Connector 3"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spid="_x0000_s1026" strokecolor="#00afea [3204]" strokeweight="3pt" from="2.85pt,77.95pt" to="41.4pt,77.95pt" w14:anchorId="3D2E59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">
              <v:stroke endcap="round"/>
              <w10:wrap anchory="page"/>
            </v:line>
          </w:pict>
        </mc:Fallback>
      </mc:AlternateContent>
    </w:r>
    <w:r w:rsidR="00C12ACB" w:rsidRPr="00C12ACB">
      <w:rPr>
        <w:b/>
        <w:color w:val="230859" w:themeColor="text2"/>
      </w:rPr>
      <w:t>Global Assessments</w:t>
    </w:r>
    <w:r w:rsidR="00F065AF" w:rsidRPr="001A1859">
      <w:rPr>
        <w:noProof/>
      </w:rPr>
      <w:drawing>
        <wp:anchor distT="0" distB="0" distL="114300" distR="114300" simplePos="0" relativeHeight="251658242" behindDoc="1" locked="0" layoutInCell="1" allowOverlap="1" wp14:anchorId="74C146F9" wp14:editId="35CCBDC3">
          <wp:simplePos x="0" y="0"/>
          <wp:positionH relativeFrom="page">
            <wp:posOffset>6301105</wp:posOffset>
          </wp:positionH>
          <wp:positionV relativeFrom="page">
            <wp:posOffset>360045</wp:posOffset>
          </wp:positionV>
          <wp:extent cx="903600" cy="903600"/>
          <wp:effectExtent l="0" t="0" r="0" b="0"/>
          <wp:wrapNone/>
          <wp:docPr id="4" name="Рисунок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lobe-01.png"/>
                  <pic:cNvPicPr/>
                </pic:nvPicPr>
                <pic:blipFill>
                  <a:blip r:embed="rId1"/>
                  <a:stretch>
                    <a:fillRect/>
                  </a:stretch>
                </pic:blipFill>
                <pic:spPr>
                  <a:xfrm>
                    <a:off x="0" y="0"/>
                    <a:ext cx="903600" cy="90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7663D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3F3A053A"/>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2440176E"/>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F0906D94"/>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8A463F9E"/>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DE5277C0"/>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F02081E6"/>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2D64C750"/>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389C4B32"/>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35E27790"/>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5D0C16F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4FF6077"/>
    <w:multiLevelType w:val="hybridMultilevel"/>
    <w:tmpl w:val="199CC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E421E4C"/>
    <w:multiLevelType w:val="hybridMultilevel"/>
    <w:tmpl w:val="913E883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F791E30"/>
    <w:multiLevelType w:val="hybridMultilevel"/>
    <w:tmpl w:val="871CD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B43460"/>
    <w:multiLevelType w:val="hybridMultilevel"/>
    <w:tmpl w:val="229C22D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723860"/>
    <w:multiLevelType w:val="hybridMultilevel"/>
    <w:tmpl w:val="E2C65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42242A"/>
    <w:multiLevelType w:val="hybridMultilevel"/>
    <w:tmpl w:val="B650C6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39DCCA"/>
    <w:multiLevelType w:val="hybridMultilevel"/>
    <w:tmpl w:val="D8968FD4"/>
    <w:lvl w:ilvl="0" w:tplc="64A2026E">
      <w:start w:val="1"/>
      <w:numFmt w:val="upperLetter"/>
      <w:lvlText w:val="%1."/>
      <w:lvlJc w:val="left"/>
      <w:pPr>
        <w:ind w:left="720" w:hanging="360"/>
      </w:pPr>
    </w:lvl>
    <w:lvl w:ilvl="1" w:tplc="9DFE935C">
      <w:start w:val="1"/>
      <w:numFmt w:val="lowerLetter"/>
      <w:lvlText w:val="%2."/>
      <w:lvlJc w:val="left"/>
      <w:pPr>
        <w:ind w:left="1440" w:hanging="360"/>
      </w:pPr>
    </w:lvl>
    <w:lvl w:ilvl="2" w:tplc="D9646E06">
      <w:start w:val="1"/>
      <w:numFmt w:val="lowerRoman"/>
      <w:lvlText w:val="%3."/>
      <w:lvlJc w:val="right"/>
      <w:pPr>
        <w:ind w:left="2160" w:hanging="180"/>
      </w:pPr>
    </w:lvl>
    <w:lvl w:ilvl="3" w:tplc="55167D2A">
      <w:start w:val="1"/>
      <w:numFmt w:val="decimal"/>
      <w:lvlText w:val="%4."/>
      <w:lvlJc w:val="left"/>
      <w:pPr>
        <w:ind w:left="2880" w:hanging="360"/>
      </w:pPr>
    </w:lvl>
    <w:lvl w:ilvl="4" w:tplc="13D2A192">
      <w:start w:val="1"/>
      <w:numFmt w:val="lowerLetter"/>
      <w:lvlText w:val="%5."/>
      <w:lvlJc w:val="left"/>
      <w:pPr>
        <w:ind w:left="3600" w:hanging="360"/>
      </w:pPr>
    </w:lvl>
    <w:lvl w:ilvl="5" w:tplc="CC44EE16">
      <w:start w:val="1"/>
      <w:numFmt w:val="lowerRoman"/>
      <w:lvlText w:val="%6."/>
      <w:lvlJc w:val="right"/>
      <w:pPr>
        <w:ind w:left="4320" w:hanging="180"/>
      </w:pPr>
    </w:lvl>
    <w:lvl w:ilvl="6" w:tplc="769A76A0">
      <w:start w:val="1"/>
      <w:numFmt w:val="decimal"/>
      <w:lvlText w:val="%7."/>
      <w:lvlJc w:val="left"/>
      <w:pPr>
        <w:ind w:left="5040" w:hanging="360"/>
      </w:pPr>
    </w:lvl>
    <w:lvl w:ilvl="7" w:tplc="38AC9592">
      <w:start w:val="1"/>
      <w:numFmt w:val="lowerLetter"/>
      <w:lvlText w:val="%8."/>
      <w:lvlJc w:val="left"/>
      <w:pPr>
        <w:ind w:left="5760" w:hanging="360"/>
      </w:pPr>
    </w:lvl>
    <w:lvl w:ilvl="8" w:tplc="6D56DF62">
      <w:start w:val="1"/>
      <w:numFmt w:val="lowerRoman"/>
      <w:lvlText w:val="%9."/>
      <w:lvlJc w:val="right"/>
      <w:pPr>
        <w:ind w:left="6480" w:hanging="180"/>
      </w:pPr>
    </w:lvl>
  </w:abstractNum>
  <w:abstractNum w:abstractNumId="21" w15:restartNumberingAfterBreak="0">
    <w:nsid w:val="34BF3FD5"/>
    <w:multiLevelType w:val="hybridMultilevel"/>
    <w:tmpl w:val="2CFC0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7A71A2"/>
    <w:multiLevelType w:val="hybridMultilevel"/>
    <w:tmpl w:val="09543FA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9286CB8"/>
    <w:multiLevelType w:val="hybridMultilevel"/>
    <w:tmpl w:val="5B38F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BD7613"/>
    <w:multiLevelType w:val="hybridMultilevel"/>
    <w:tmpl w:val="08807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5C1232"/>
    <w:multiLevelType w:val="hybridMultilevel"/>
    <w:tmpl w:val="FD80B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9A27FC"/>
    <w:multiLevelType w:val="hybridMultilevel"/>
    <w:tmpl w:val="3FA4F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D45ED0"/>
    <w:multiLevelType w:val="hybridMultilevel"/>
    <w:tmpl w:val="100CDDA8"/>
    <w:lvl w:ilvl="0" w:tplc="F626AD32">
      <w:start w:val="1"/>
      <w:numFmt w:val="decimal"/>
      <w:pStyle w:val="a"/>
      <w:lvlText w:val="%1."/>
      <w:lvlJc w:val="left"/>
      <w:pPr>
        <w:ind w:left="1083" w:hanging="360"/>
      </w:pPr>
      <w:rPr>
        <w:rFonts w:hint="default"/>
        <w:color w:val="auto"/>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8" w15:restartNumberingAfterBreak="0">
    <w:nsid w:val="54533523"/>
    <w:multiLevelType w:val="hybridMultilevel"/>
    <w:tmpl w:val="3F38DC22"/>
    <w:lvl w:ilvl="0" w:tplc="EBE2F4A6">
      <w:start w:val="1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7113DD"/>
    <w:multiLevelType w:val="hybridMultilevel"/>
    <w:tmpl w:val="E040762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EC9026C"/>
    <w:multiLevelType w:val="hybridMultilevel"/>
    <w:tmpl w:val="913E8830"/>
    <w:lvl w:ilvl="0" w:tplc="F9C49F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55336C"/>
    <w:multiLevelType w:val="hybridMultilevel"/>
    <w:tmpl w:val="962213C4"/>
    <w:lvl w:ilvl="0" w:tplc="04604E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2E2AC0"/>
    <w:multiLevelType w:val="hybridMultilevel"/>
    <w:tmpl w:val="3DF66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BB3D07"/>
    <w:multiLevelType w:val="hybridMultilevel"/>
    <w:tmpl w:val="EA4AA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8B7252"/>
    <w:multiLevelType w:val="hybridMultilevel"/>
    <w:tmpl w:val="EF288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8A0F9D"/>
    <w:multiLevelType w:val="hybridMultilevel"/>
    <w:tmpl w:val="3D2067C8"/>
    <w:lvl w:ilvl="0" w:tplc="3A52AB62">
      <w:start w:val="1"/>
      <w:numFmt w:val="bullet"/>
      <w:pStyle w:val="SubBullets"/>
      <w:lvlText w:val=""/>
      <w:lvlJc w:val="left"/>
      <w:pPr>
        <w:ind w:left="1437" w:hanging="360"/>
      </w:pPr>
      <w:rPr>
        <w:rFonts w:ascii="Symbol" w:hAnsi="Symbol" w:hint="default"/>
        <w:color w:val="EA0034"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15BB4"/>
    <w:multiLevelType w:val="hybridMultilevel"/>
    <w:tmpl w:val="8182C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734B4C"/>
    <w:multiLevelType w:val="hybridMultilevel"/>
    <w:tmpl w:val="886ACEFA"/>
    <w:lvl w:ilvl="0" w:tplc="BBFC2660">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4E6871"/>
    <w:multiLevelType w:val="hybridMultilevel"/>
    <w:tmpl w:val="7FEE4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321D7C"/>
    <w:multiLevelType w:val="hybridMultilevel"/>
    <w:tmpl w:val="3342C91A"/>
    <w:lvl w:ilvl="0" w:tplc="2E7E2860">
      <w:start w:val="1"/>
      <w:numFmt w:val="bullet"/>
      <w:pStyle w:val="Bullets"/>
      <w:lvlText w:val=""/>
      <w:lvlJc w:val="left"/>
      <w:pPr>
        <w:ind w:left="1080" w:hanging="360"/>
      </w:pPr>
      <w:rPr>
        <w:rFonts w:ascii="Symbol" w:hAnsi="Symbol" w:hint="default"/>
        <w:color w:val="EA0034"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33CF6"/>
    <w:multiLevelType w:val="hybridMultilevel"/>
    <w:tmpl w:val="C3449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CE07B3"/>
    <w:multiLevelType w:val="hybridMultilevel"/>
    <w:tmpl w:val="9AA2AF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7E67ED"/>
    <w:multiLevelType w:val="hybridMultilevel"/>
    <w:tmpl w:val="6CFC6B1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91549010">
    <w:abstractNumId w:val="20"/>
  </w:num>
  <w:num w:numId="2" w16cid:durableId="843864694">
    <w:abstractNumId w:val="35"/>
  </w:num>
  <w:num w:numId="3" w16cid:durableId="1499494817">
    <w:abstractNumId w:val="17"/>
  </w:num>
  <w:num w:numId="4" w16cid:durableId="663825283">
    <w:abstractNumId w:val="13"/>
  </w:num>
  <w:num w:numId="5" w16cid:durableId="920286771">
    <w:abstractNumId w:val="39"/>
  </w:num>
  <w:num w:numId="6" w16cid:durableId="1570767680">
    <w:abstractNumId w:val="11"/>
  </w:num>
  <w:num w:numId="7" w16cid:durableId="2045716010">
    <w:abstractNumId w:val="9"/>
  </w:num>
  <w:num w:numId="8" w16cid:durableId="1196960671">
    <w:abstractNumId w:val="8"/>
  </w:num>
  <w:num w:numId="9" w16cid:durableId="1622153381">
    <w:abstractNumId w:val="7"/>
  </w:num>
  <w:num w:numId="10" w16cid:durableId="835071536">
    <w:abstractNumId w:val="6"/>
  </w:num>
  <w:num w:numId="11" w16cid:durableId="465394600">
    <w:abstractNumId w:val="10"/>
  </w:num>
  <w:num w:numId="12" w16cid:durableId="700788922">
    <w:abstractNumId w:val="5"/>
  </w:num>
  <w:num w:numId="13" w16cid:durableId="2010598759">
    <w:abstractNumId w:val="4"/>
  </w:num>
  <w:num w:numId="14" w16cid:durableId="34618303">
    <w:abstractNumId w:val="3"/>
  </w:num>
  <w:num w:numId="15" w16cid:durableId="149684914">
    <w:abstractNumId w:val="2"/>
  </w:num>
  <w:num w:numId="16" w16cid:durableId="905460612">
    <w:abstractNumId w:val="1"/>
  </w:num>
  <w:num w:numId="17" w16cid:durableId="62483937">
    <w:abstractNumId w:val="39"/>
  </w:num>
  <w:num w:numId="18" w16cid:durableId="1999991354">
    <w:abstractNumId w:val="35"/>
  </w:num>
  <w:num w:numId="19" w16cid:durableId="751783366">
    <w:abstractNumId w:val="39"/>
  </w:num>
  <w:num w:numId="20" w16cid:durableId="490482463">
    <w:abstractNumId w:val="35"/>
  </w:num>
  <w:num w:numId="21" w16cid:durableId="1970939760">
    <w:abstractNumId w:val="27"/>
  </w:num>
  <w:num w:numId="22" w16cid:durableId="1829974947">
    <w:abstractNumId w:val="28"/>
  </w:num>
  <w:num w:numId="23" w16cid:durableId="790245094">
    <w:abstractNumId w:val="12"/>
  </w:num>
  <w:num w:numId="24" w16cid:durableId="744690473">
    <w:abstractNumId w:val="42"/>
  </w:num>
  <w:num w:numId="25" w16cid:durableId="1986857525">
    <w:abstractNumId w:val="26"/>
  </w:num>
  <w:num w:numId="26" w16cid:durableId="573929172">
    <w:abstractNumId w:val="33"/>
  </w:num>
  <w:num w:numId="27" w16cid:durableId="1732925787">
    <w:abstractNumId w:val="31"/>
  </w:num>
  <w:num w:numId="28" w16cid:durableId="534735955">
    <w:abstractNumId w:val="18"/>
  </w:num>
  <w:num w:numId="29" w16cid:durableId="1508519780">
    <w:abstractNumId w:val="40"/>
  </w:num>
  <w:num w:numId="30" w16cid:durableId="1926375267">
    <w:abstractNumId w:val="24"/>
  </w:num>
  <w:num w:numId="31" w16cid:durableId="1736274721">
    <w:abstractNumId w:val="37"/>
  </w:num>
  <w:num w:numId="32" w16cid:durableId="1265577277">
    <w:abstractNumId w:val="30"/>
  </w:num>
  <w:num w:numId="33" w16cid:durableId="573315628">
    <w:abstractNumId w:val="21"/>
  </w:num>
  <w:num w:numId="34" w16cid:durableId="1044015366">
    <w:abstractNumId w:val="15"/>
  </w:num>
  <w:num w:numId="35" w16cid:durableId="1890219754">
    <w:abstractNumId w:val="0"/>
  </w:num>
  <w:num w:numId="36" w16cid:durableId="184103381">
    <w:abstractNumId w:val="34"/>
  </w:num>
  <w:num w:numId="37" w16cid:durableId="544604368">
    <w:abstractNumId w:val="36"/>
  </w:num>
  <w:num w:numId="38" w16cid:durableId="1857036350">
    <w:abstractNumId w:val="38"/>
  </w:num>
  <w:num w:numId="39" w16cid:durableId="284505188">
    <w:abstractNumId w:val="41"/>
  </w:num>
  <w:num w:numId="40" w16cid:durableId="1339503123">
    <w:abstractNumId w:val="16"/>
  </w:num>
  <w:num w:numId="41" w16cid:durableId="1284462612">
    <w:abstractNumId w:val="14"/>
  </w:num>
  <w:num w:numId="42" w16cid:durableId="889076365">
    <w:abstractNumId w:val="19"/>
  </w:num>
  <w:num w:numId="43" w16cid:durableId="540553632">
    <w:abstractNumId w:val="32"/>
  </w:num>
  <w:num w:numId="44" w16cid:durableId="832766364">
    <w:abstractNumId w:val="25"/>
  </w:num>
  <w:num w:numId="45" w16cid:durableId="297880748">
    <w:abstractNumId w:val="23"/>
  </w:num>
  <w:num w:numId="46" w16cid:durableId="660279362">
    <w:abstractNumId w:val="29"/>
  </w:num>
  <w:num w:numId="47" w16cid:durableId="4003757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AD"/>
    <w:rsid w:val="000002BB"/>
    <w:rsid w:val="00001A11"/>
    <w:rsid w:val="000171EB"/>
    <w:rsid w:val="00023DE0"/>
    <w:rsid w:val="000319E7"/>
    <w:rsid w:val="0003307B"/>
    <w:rsid w:val="00044259"/>
    <w:rsid w:val="00045085"/>
    <w:rsid w:val="00070BA5"/>
    <w:rsid w:val="00081F35"/>
    <w:rsid w:val="00092917"/>
    <w:rsid w:val="000A3E96"/>
    <w:rsid w:val="000B0866"/>
    <w:rsid w:val="000C2D6B"/>
    <w:rsid w:val="000C4B9F"/>
    <w:rsid w:val="000C7792"/>
    <w:rsid w:val="000D422E"/>
    <w:rsid w:val="000E26A8"/>
    <w:rsid w:val="000E48FA"/>
    <w:rsid w:val="000F7B09"/>
    <w:rsid w:val="0010565B"/>
    <w:rsid w:val="001648B3"/>
    <w:rsid w:val="00187F9D"/>
    <w:rsid w:val="00190068"/>
    <w:rsid w:val="001A1859"/>
    <w:rsid w:val="001A2060"/>
    <w:rsid w:val="001B126C"/>
    <w:rsid w:val="001B2E1D"/>
    <w:rsid w:val="001D30AC"/>
    <w:rsid w:val="001D6FD6"/>
    <w:rsid w:val="001F2942"/>
    <w:rsid w:val="001F5C75"/>
    <w:rsid w:val="00200217"/>
    <w:rsid w:val="00203666"/>
    <w:rsid w:val="00215EC6"/>
    <w:rsid w:val="00217A0B"/>
    <w:rsid w:val="00220B70"/>
    <w:rsid w:val="002221B6"/>
    <w:rsid w:val="002308BA"/>
    <w:rsid w:val="002348FA"/>
    <w:rsid w:val="0024148C"/>
    <w:rsid w:val="0024459A"/>
    <w:rsid w:val="00253BD8"/>
    <w:rsid w:val="002542F1"/>
    <w:rsid w:val="0025698A"/>
    <w:rsid w:val="002667DE"/>
    <w:rsid w:val="00271072"/>
    <w:rsid w:val="002716E9"/>
    <w:rsid w:val="00273738"/>
    <w:rsid w:val="002804EE"/>
    <w:rsid w:val="00286824"/>
    <w:rsid w:val="00295E02"/>
    <w:rsid w:val="00296165"/>
    <w:rsid w:val="00297B4F"/>
    <w:rsid w:val="002A057F"/>
    <w:rsid w:val="002C0274"/>
    <w:rsid w:val="002C57A5"/>
    <w:rsid w:val="002D466A"/>
    <w:rsid w:val="002E1786"/>
    <w:rsid w:val="002E3564"/>
    <w:rsid w:val="002E3EB9"/>
    <w:rsid w:val="003029E5"/>
    <w:rsid w:val="003140C7"/>
    <w:rsid w:val="00323A17"/>
    <w:rsid w:val="0032771A"/>
    <w:rsid w:val="00337620"/>
    <w:rsid w:val="003422AD"/>
    <w:rsid w:val="00357565"/>
    <w:rsid w:val="00381494"/>
    <w:rsid w:val="00394DDF"/>
    <w:rsid w:val="003A2E2F"/>
    <w:rsid w:val="003A7DDA"/>
    <w:rsid w:val="003B4769"/>
    <w:rsid w:val="003B7900"/>
    <w:rsid w:val="003C3352"/>
    <w:rsid w:val="003C7012"/>
    <w:rsid w:val="003C7B41"/>
    <w:rsid w:val="003E0C4D"/>
    <w:rsid w:val="003E5342"/>
    <w:rsid w:val="003F3A5C"/>
    <w:rsid w:val="0040264B"/>
    <w:rsid w:val="0040649C"/>
    <w:rsid w:val="00412CF0"/>
    <w:rsid w:val="0041485A"/>
    <w:rsid w:val="00414A64"/>
    <w:rsid w:val="00422719"/>
    <w:rsid w:val="00445A85"/>
    <w:rsid w:val="004538F0"/>
    <w:rsid w:val="00485390"/>
    <w:rsid w:val="004870AF"/>
    <w:rsid w:val="004A18AB"/>
    <w:rsid w:val="004C1A28"/>
    <w:rsid w:val="004C2627"/>
    <w:rsid w:val="004D0C48"/>
    <w:rsid w:val="004D24D6"/>
    <w:rsid w:val="004E0F0F"/>
    <w:rsid w:val="004F0538"/>
    <w:rsid w:val="004F0981"/>
    <w:rsid w:val="004F3CAA"/>
    <w:rsid w:val="004F7ED5"/>
    <w:rsid w:val="005058BD"/>
    <w:rsid w:val="005122DA"/>
    <w:rsid w:val="005155AE"/>
    <w:rsid w:val="00515ACB"/>
    <w:rsid w:val="0051739C"/>
    <w:rsid w:val="00524D79"/>
    <w:rsid w:val="005270E7"/>
    <w:rsid w:val="00527637"/>
    <w:rsid w:val="00530467"/>
    <w:rsid w:val="005364FD"/>
    <w:rsid w:val="00543547"/>
    <w:rsid w:val="00577407"/>
    <w:rsid w:val="0058704A"/>
    <w:rsid w:val="005900A5"/>
    <w:rsid w:val="00590C50"/>
    <w:rsid w:val="00597069"/>
    <w:rsid w:val="005A25A9"/>
    <w:rsid w:val="005A7860"/>
    <w:rsid w:val="005B3C7F"/>
    <w:rsid w:val="005B57A4"/>
    <w:rsid w:val="005C289B"/>
    <w:rsid w:val="005D1763"/>
    <w:rsid w:val="005E5858"/>
    <w:rsid w:val="005F208B"/>
    <w:rsid w:val="005F5868"/>
    <w:rsid w:val="005F7DEB"/>
    <w:rsid w:val="00601397"/>
    <w:rsid w:val="00615695"/>
    <w:rsid w:val="0062643D"/>
    <w:rsid w:val="00630251"/>
    <w:rsid w:val="006361CE"/>
    <w:rsid w:val="006365E2"/>
    <w:rsid w:val="0067191C"/>
    <w:rsid w:val="006754AD"/>
    <w:rsid w:val="00680380"/>
    <w:rsid w:val="006A6176"/>
    <w:rsid w:val="006C2629"/>
    <w:rsid w:val="006C3BE5"/>
    <w:rsid w:val="006C5473"/>
    <w:rsid w:val="006D7615"/>
    <w:rsid w:val="006F179A"/>
    <w:rsid w:val="006F17D0"/>
    <w:rsid w:val="007053DF"/>
    <w:rsid w:val="007162B4"/>
    <w:rsid w:val="0073065A"/>
    <w:rsid w:val="00743AE8"/>
    <w:rsid w:val="0076030A"/>
    <w:rsid w:val="00766837"/>
    <w:rsid w:val="00786BAD"/>
    <w:rsid w:val="00787CD6"/>
    <w:rsid w:val="00791756"/>
    <w:rsid w:val="007A1F87"/>
    <w:rsid w:val="007A2580"/>
    <w:rsid w:val="007A69BD"/>
    <w:rsid w:val="007E7123"/>
    <w:rsid w:val="007F1253"/>
    <w:rsid w:val="007F1C7C"/>
    <w:rsid w:val="00804D01"/>
    <w:rsid w:val="00806207"/>
    <w:rsid w:val="00820161"/>
    <w:rsid w:val="008265C6"/>
    <w:rsid w:val="00851369"/>
    <w:rsid w:val="008529F8"/>
    <w:rsid w:val="00884DCC"/>
    <w:rsid w:val="008879F9"/>
    <w:rsid w:val="008942F1"/>
    <w:rsid w:val="008A4222"/>
    <w:rsid w:val="008B029C"/>
    <w:rsid w:val="008C0629"/>
    <w:rsid w:val="008C2A9C"/>
    <w:rsid w:val="008C4E5A"/>
    <w:rsid w:val="008C64C9"/>
    <w:rsid w:val="008E4A12"/>
    <w:rsid w:val="008E7BEF"/>
    <w:rsid w:val="009004F3"/>
    <w:rsid w:val="00917142"/>
    <w:rsid w:val="0093045E"/>
    <w:rsid w:val="00942B47"/>
    <w:rsid w:val="009434A5"/>
    <w:rsid w:val="00945F08"/>
    <w:rsid w:val="0095050A"/>
    <w:rsid w:val="00950BF1"/>
    <w:rsid w:val="009552B4"/>
    <w:rsid w:val="00965B4E"/>
    <w:rsid w:val="00981D6C"/>
    <w:rsid w:val="009837E5"/>
    <w:rsid w:val="0099694B"/>
    <w:rsid w:val="009E5546"/>
    <w:rsid w:val="009F06E4"/>
    <w:rsid w:val="009F0B50"/>
    <w:rsid w:val="009F3F73"/>
    <w:rsid w:val="009F4237"/>
    <w:rsid w:val="00A06228"/>
    <w:rsid w:val="00A20B81"/>
    <w:rsid w:val="00A33158"/>
    <w:rsid w:val="00A42010"/>
    <w:rsid w:val="00A46111"/>
    <w:rsid w:val="00A507D9"/>
    <w:rsid w:val="00A55B8E"/>
    <w:rsid w:val="00A62842"/>
    <w:rsid w:val="00A65E97"/>
    <w:rsid w:val="00A7218F"/>
    <w:rsid w:val="00A74C33"/>
    <w:rsid w:val="00A74F50"/>
    <w:rsid w:val="00A75B0F"/>
    <w:rsid w:val="00A82452"/>
    <w:rsid w:val="00A83387"/>
    <w:rsid w:val="00A83FE9"/>
    <w:rsid w:val="00A963C5"/>
    <w:rsid w:val="00AA10C5"/>
    <w:rsid w:val="00AB21F3"/>
    <w:rsid w:val="00AB2BD4"/>
    <w:rsid w:val="00AD2C88"/>
    <w:rsid w:val="00AF1C59"/>
    <w:rsid w:val="00AF45EE"/>
    <w:rsid w:val="00B030FD"/>
    <w:rsid w:val="00B06A0E"/>
    <w:rsid w:val="00B06BF6"/>
    <w:rsid w:val="00B13927"/>
    <w:rsid w:val="00B227CE"/>
    <w:rsid w:val="00B26E40"/>
    <w:rsid w:val="00B27244"/>
    <w:rsid w:val="00B33BE1"/>
    <w:rsid w:val="00B4366C"/>
    <w:rsid w:val="00B461A7"/>
    <w:rsid w:val="00B53093"/>
    <w:rsid w:val="00B571F4"/>
    <w:rsid w:val="00B63077"/>
    <w:rsid w:val="00B65646"/>
    <w:rsid w:val="00B7187B"/>
    <w:rsid w:val="00B80669"/>
    <w:rsid w:val="00B8157F"/>
    <w:rsid w:val="00B8561D"/>
    <w:rsid w:val="00B93140"/>
    <w:rsid w:val="00BA1710"/>
    <w:rsid w:val="00BB008D"/>
    <w:rsid w:val="00BC5398"/>
    <w:rsid w:val="00BD319C"/>
    <w:rsid w:val="00BD35B9"/>
    <w:rsid w:val="00BE0761"/>
    <w:rsid w:val="00BE3A05"/>
    <w:rsid w:val="00BE6F74"/>
    <w:rsid w:val="00C010CE"/>
    <w:rsid w:val="00C046E9"/>
    <w:rsid w:val="00C12ACB"/>
    <w:rsid w:val="00C17C80"/>
    <w:rsid w:val="00C21A4A"/>
    <w:rsid w:val="00C5378A"/>
    <w:rsid w:val="00C62911"/>
    <w:rsid w:val="00C824AF"/>
    <w:rsid w:val="00C909F2"/>
    <w:rsid w:val="00C91F78"/>
    <w:rsid w:val="00CB39AA"/>
    <w:rsid w:val="00CC7CE6"/>
    <w:rsid w:val="00CD1229"/>
    <w:rsid w:val="00CD1F6F"/>
    <w:rsid w:val="00CD40FE"/>
    <w:rsid w:val="00CE3A2F"/>
    <w:rsid w:val="00CE3B28"/>
    <w:rsid w:val="00CF3FBD"/>
    <w:rsid w:val="00CF4558"/>
    <w:rsid w:val="00D01DA2"/>
    <w:rsid w:val="00D03224"/>
    <w:rsid w:val="00D04586"/>
    <w:rsid w:val="00D24DE9"/>
    <w:rsid w:val="00D304A4"/>
    <w:rsid w:val="00D35D0A"/>
    <w:rsid w:val="00D37DED"/>
    <w:rsid w:val="00D43778"/>
    <w:rsid w:val="00D5229B"/>
    <w:rsid w:val="00D70908"/>
    <w:rsid w:val="00D70A62"/>
    <w:rsid w:val="00D74153"/>
    <w:rsid w:val="00D74341"/>
    <w:rsid w:val="00D8267E"/>
    <w:rsid w:val="00D83E22"/>
    <w:rsid w:val="00D93475"/>
    <w:rsid w:val="00D93BD8"/>
    <w:rsid w:val="00DB06BD"/>
    <w:rsid w:val="00DD4378"/>
    <w:rsid w:val="00DD65E6"/>
    <w:rsid w:val="00E17247"/>
    <w:rsid w:val="00E17775"/>
    <w:rsid w:val="00E22B6F"/>
    <w:rsid w:val="00E24C33"/>
    <w:rsid w:val="00E47370"/>
    <w:rsid w:val="00E5114C"/>
    <w:rsid w:val="00E54AD6"/>
    <w:rsid w:val="00E57FE2"/>
    <w:rsid w:val="00E603B7"/>
    <w:rsid w:val="00E711A9"/>
    <w:rsid w:val="00E75B11"/>
    <w:rsid w:val="00E9411F"/>
    <w:rsid w:val="00E96DCD"/>
    <w:rsid w:val="00EA19B7"/>
    <w:rsid w:val="00EA1F09"/>
    <w:rsid w:val="00EA7081"/>
    <w:rsid w:val="00EC3B7B"/>
    <w:rsid w:val="00EE1819"/>
    <w:rsid w:val="00EE27B0"/>
    <w:rsid w:val="00EE2D43"/>
    <w:rsid w:val="00F065AF"/>
    <w:rsid w:val="00F22AF4"/>
    <w:rsid w:val="00F306F1"/>
    <w:rsid w:val="00F30CBF"/>
    <w:rsid w:val="00F3122A"/>
    <w:rsid w:val="00F31CAC"/>
    <w:rsid w:val="00F45E7E"/>
    <w:rsid w:val="00F5522B"/>
    <w:rsid w:val="00F61985"/>
    <w:rsid w:val="00F71AF5"/>
    <w:rsid w:val="00F730E1"/>
    <w:rsid w:val="00F73B58"/>
    <w:rsid w:val="00F7472E"/>
    <w:rsid w:val="00F816EA"/>
    <w:rsid w:val="00F81FC4"/>
    <w:rsid w:val="00F86BA1"/>
    <w:rsid w:val="00F87C40"/>
    <w:rsid w:val="00F9150D"/>
    <w:rsid w:val="00F92B80"/>
    <w:rsid w:val="00F9528D"/>
    <w:rsid w:val="00FA06E7"/>
    <w:rsid w:val="00FA73E7"/>
    <w:rsid w:val="00FB0249"/>
    <w:rsid w:val="00FB2683"/>
    <w:rsid w:val="00FB4CB9"/>
    <w:rsid w:val="00FC6762"/>
    <w:rsid w:val="00FD26C1"/>
    <w:rsid w:val="00FE57CA"/>
    <w:rsid w:val="01511874"/>
    <w:rsid w:val="0172439B"/>
    <w:rsid w:val="01FEF282"/>
    <w:rsid w:val="04159F4E"/>
    <w:rsid w:val="042A3FF6"/>
    <w:rsid w:val="04710EC1"/>
    <w:rsid w:val="04EED91E"/>
    <w:rsid w:val="05369344"/>
    <w:rsid w:val="05F537AE"/>
    <w:rsid w:val="078EDEAB"/>
    <w:rsid w:val="0820596F"/>
    <w:rsid w:val="082FC82C"/>
    <w:rsid w:val="08462BA4"/>
    <w:rsid w:val="0937F7BC"/>
    <w:rsid w:val="09C24A41"/>
    <w:rsid w:val="0A23F8A1"/>
    <w:rsid w:val="0A7E56E3"/>
    <w:rsid w:val="0B5E1AA2"/>
    <w:rsid w:val="0C289EB9"/>
    <w:rsid w:val="0C6F987E"/>
    <w:rsid w:val="0D066B15"/>
    <w:rsid w:val="0D2A7302"/>
    <w:rsid w:val="0FA73940"/>
    <w:rsid w:val="1009E141"/>
    <w:rsid w:val="10318BC5"/>
    <w:rsid w:val="10E1DC85"/>
    <w:rsid w:val="10ECFE9D"/>
    <w:rsid w:val="114AF727"/>
    <w:rsid w:val="11CDB415"/>
    <w:rsid w:val="11FB8CB0"/>
    <w:rsid w:val="12C27FDF"/>
    <w:rsid w:val="12E6C788"/>
    <w:rsid w:val="13A3343A"/>
    <w:rsid w:val="1409EB8E"/>
    <w:rsid w:val="140AF428"/>
    <w:rsid w:val="174B83AB"/>
    <w:rsid w:val="17BA38AB"/>
    <w:rsid w:val="197D8726"/>
    <w:rsid w:val="1985987C"/>
    <w:rsid w:val="1A77B250"/>
    <w:rsid w:val="1C8DA9CE"/>
    <w:rsid w:val="1D2DE7ED"/>
    <w:rsid w:val="1E6C590C"/>
    <w:rsid w:val="1EB52D7A"/>
    <w:rsid w:val="1F48703E"/>
    <w:rsid w:val="1F8679C4"/>
    <w:rsid w:val="2009128F"/>
    <w:rsid w:val="2037D57E"/>
    <w:rsid w:val="2050FDDB"/>
    <w:rsid w:val="205A1692"/>
    <w:rsid w:val="21EB6D76"/>
    <w:rsid w:val="220C0787"/>
    <w:rsid w:val="22885D43"/>
    <w:rsid w:val="264562F4"/>
    <w:rsid w:val="26A71702"/>
    <w:rsid w:val="27143FB1"/>
    <w:rsid w:val="28F3B90B"/>
    <w:rsid w:val="28F90D2F"/>
    <w:rsid w:val="29F7E021"/>
    <w:rsid w:val="2A9036FE"/>
    <w:rsid w:val="2AFE4AF4"/>
    <w:rsid w:val="2B93B082"/>
    <w:rsid w:val="2CA419D2"/>
    <w:rsid w:val="2D8F3F0E"/>
    <w:rsid w:val="2DA8676B"/>
    <w:rsid w:val="2DEA2B3D"/>
    <w:rsid w:val="2E88529A"/>
    <w:rsid w:val="2ECB5144"/>
    <w:rsid w:val="2ED9344F"/>
    <w:rsid w:val="2F1A388F"/>
    <w:rsid w:val="30F6CD62"/>
    <w:rsid w:val="318C52EA"/>
    <w:rsid w:val="3262B031"/>
    <w:rsid w:val="339EC267"/>
    <w:rsid w:val="34061D7B"/>
    <w:rsid w:val="359A50F3"/>
    <w:rsid w:val="362E55BB"/>
    <w:rsid w:val="374F49B1"/>
    <w:rsid w:val="3A6DC216"/>
    <w:rsid w:val="3A936A85"/>
    <w:rsid w:val="3AA52D31"/>
    <w:rsid w:val="3B8D69AF"/>
    <w:rsid w:val="3CE95B80"/>
    <w:rsid w:val="3DC25473"/>
    <w:rsid w:val="3E11A159"/>
    <w:rsid w:val="3F1733FC"/>
    <w:rsid w:val="3F74E285"/>
    <w:rsid w:val="3FD5148A"/>
    <w:rsid w:val="42E2758F"/>
    <w:rsid w:val="43EAA51F"/>
    <w:rsid w:val="4511E771"/>
    <w:rsid w:val="46EB10D5"/>
    <w:rsid w:val="47D5E306"/>
    <w:rsid w:val="48312240"/>
    <w:rsid w:val="48F00305"/>
    <w:rsid w:val="4908E9CC"/>
    <w:rsid w:val="4951B713"/>
    <w:rsid w:val="4AED8774"/>
    <w:rsid w:val="4B83906B"/>
    <w:rsid w:val="4BB2DA84"/>
    <w:rsid w:val="4BCF5833"/>
    <w:rsid w:val="50039351"/>
    <w:rsid w:val="50FB14EA"/>
    <w:rsid w:val="515CC8F8"/>
    <w:rsid w:val="520C9F4D"/>
    <w:rsid w:val="54F48BDC"/>
    <w:rsid w:val="54F63DB2"/>
    <w:rsid w:val="551E8B19"/>
    <w:rsid w:val="57305283"/>
    <w:rsid w:val="573537E5"/>
    <w:rsid w:val="582A7DAD"/>
    <w:rsid w:val="5934EC7B"/>
    <w:rsid w:val="59D8D3DF"/>
    <w:rsid w:val="5BC574FC"/>
    <w:rsid w:val="5BD2CD1E"/>
    <w:rsid w:val="5D1074A1"/>
    <w:rsid w:val="5D7A1635"/>
    <w:rsid w:val="5DF5D40C"/>
    <w:rsid w:val="5EAC4502"/>
    <w:rsid w:val="5F756853"/>
    <w:rsid w:val="5F793191"/>
    <w:rsid w:val="60BF25D2"/>
    <w:rsid w:val="62AD0915"/>
    <w:rsid w:val="638C3614"/>
    <w:rsid w:val="6523740C"/>
    <w:rsid w:val="6585281A"/>
    <w:rsid w:val="66954530"/>
    <w:rsid w:val="68BCC8DC"/>
    <w:rsid w:val="68D5F139"/>
    <w:rsid w:val="692C6118"/>
    <w:rsid w:val="6AB58999"/>
    <w:rsid w:val="6C86FF18"/>
    <w:rsid w:val="6D050976"/>
    <w:rsid w:val="6F2AA99A"/>
    <w:rsid w:val="7346E3BE"/>
    <w:rsid w:val="74076909"/>
    <w:rsid w:val="7599EB1E"/>
    <w:rsid w:val="759B4BE4"/>
    <w:rsid w:val="75A3396A"/>
    <w:rsid w:val="7610F586"/>
    <w:rsid w:val="76A26A39"/>
    <w:rsid w:val="76BC3FDA"/>
    <w:rsid w:val="773BD9DA"/>
    <w:rsid w:val="7774C307"/>
    <w:rsid w:val="78D2ECA6"/>
    <w:rsid w:val="792DB39E"/>
    <w:rsid w:val="7BA82C22"/>
    <w:rsid w:val="7C0047FF"/>
    <w:rsid w:val="7CF02BC9"/>
    <w:rsid w:val="7E9AE2D6"/>
    <w:rsid w:val="7EA658E9"/>
    <w:rsid w:val="7F4852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D8A27"/>
  <w14:defaultImageDpi w14:val="330"/>
  <w15:docId w15:val="{5A100AFD-D523-4D4C-87FF-2E48AA230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91756"/>
    <w:pPr>
      <w:spacing w:after="120" w:line="276" w:lineRule="auto"/>
    </w:pPr>
    <w:rPr>
      <w:rFonts w:ascii="Arial" w:hAnsi="Arial"/>
    </w:rPr>
  </w:style>
  <w:style w:type="paragraph" w:styleId="1">
    <w:name w:val="heading 1"/>
    <w:basedOn w:val="a0"/>
    <w:next w:val="a0"/>
    <w:link w:val="10"/>
    <w:uiPriority w:val="9"/>
    <w:qFormat/>
    <w:rsid w:val="00791756"/>
    <w:pPr>
      <w:keepNext/>
      <w:keepLines/>
      <w:spacing w:before="240" w:after="0" w:line="259" w:lineRule="auto"/>
      <w:outlineLvl w:val="0"/>
    </w:pPr>
    <w:rPr>
      <w:rFonts w:asciiTheme="majorHAnsi" w:eastAsiaTheme="majorEastAsia" w:hAnsiTheme="majorHAnsi" w:cstheme="majorBidi"/>
      <w:color w:val="0082AF" w:themeColor="accent1" w:themeShade="BF"/>
      <w:sz w:val="32"/>
      <w:szCs w:val="32"/>
    </w:rPr>
  </w:style>
  <w:style w:type="paragraph" w:styleId="2">
    <w:name w:val="heading 2"/>
    <w:basedOn w:val="a0"/>
    <w:next w:val="a0"/>
    <w:link w:val="20"/>
    <w:uiPriority w:val="9"/>
    <w:unhideWhenUsed/>
    <w:qFormat/>
    <w:rsid w:val="00791756"/>
    <w:pPr>
      <w:keepNext/>
      <w:keepLines/>
      <w:spacing w:before="40" w:after="0" w:line="259" w:lineRule="auto"/>
      <w:outlineLvl w:val="1"/>
    </w:pPr>
    <w:rPr>
      <w:rFonts w:asciiTheme="majorHAnsi" w:eastAsiaTheme="majorEastAsia" w:hAnsiTheme="majorHAnsi" w:cstheme="majorBidi"/>
      <w:color w:val="0082AF" w:themeColor="accent1" w:themeShade="BF"/>
      <w:sz w:val="26"/>
      <w:szCs w:val="26"/>
    </w:rPr>
  </w:style>
  <w:style w:type="paragraph" w:styleId="3">
    <w:name w:val="heading 3"/>
    <w:basedOn w:val="a0"/>
    <w:next w:val="a0"/>
    <w:link w:val="30"/>
    <w:uiPriority w:val="9"/>
    <w:unhideWhenUsed/>
    <w:qFormat/>
    <w:rsid w:val="00045085"/>
    <w:pPr>
      <w:keepNext/>
      <w:keepLines/>
      <w:spacing w:before="40" w:after="0"/>
      <w:outlineLvl w:val="2"/>
    </w:pPr>
    <w:rPr>
      <w:rFonts w:asciiTheme="majorHAnsi" w:eastAsiaTheme="majorEastAsia" w:hAnsiTheme="majorHAnsi" w:cstheme="majorBidi"/>
      <w:color w:val="005674"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D01DA2"/>
    <w:rPr>
      <w:rFonts w:ascii="Lucida Grande" w:hAnsi="Lucida Grande" w:cs="Lucida Grande"/>
      <w:sz w:val="18"/>
      <w:szCs w:val="18"/>
    </w:rPr>
  </w:style>
  <w:style w:type="character" w:customStyle="1" w:styleId="a5">
    <w:name w:val="Текст выноски Знак"/>
    <w:basedOn w:val="a1"/>
    <w:link w:val="a4"/>
    <w:uiPriority w:val="99"/>
    <w:semiHidden/>
    <w:rsid w:val="00D01DA2"/>
    <w:rPr>
      <w:rFonts w:ascii="Lucida Grande" w:hAnsi="Lucida Grande" w:cs="Lucida Grande"/>
      <w:sz w:val="18"/>
      <w:szCs w:val="18"/>
    </w:rPr>
  </w:style>
  <w:style w:type="paragraph" w:styleId="a6">
    <w:name w:val="header"/>
    <w:basedOn w:val="a0"/>
    <w:link w:val="a7"/>
    <w:uiPriority w:val="99"/>
    <w:unhideWhenUsed/>
    <w:rsid w:val="00E57FE2"/>
    <w:pPr>
      <w:tabs>
        <w:tab w:val="center" w:pos="4320"/>
        <w:tab w:val="right" w:pos="8640"/>
      </w:tabs>
      <w:spacing w:after="0" w:line="240" w:lineRule="auto"/>
    </w:pPr>
  </w:style>
  <w:style w:type="paragraph" w:customStyle="1" w:styleId="HeadingA">
    <w:name w:val="Heading A"/>
    <w:next w:val="a0"/>
    <w:qFormat/>
    <w:rsid w:val="00FB0249"/>
    <w:pPr>
      <w:tabs>
        <w:tab w:val="right" w:pos="10198"/>
      </w:tabs>
      <w:suppressAutoHyphens/>
      <w:spacing w:before="840" w:after="120"/>
    </w:pPr>
    <w:rPr>
      <w:rFonts w:ascii="Arial" w:eastAsia="BritishCouncilSans-Regular" w:hAnsi="Arial" w:cs="BritishCouncilSans-Regular"/>
      <w:b/>
      <w:color w:val="EA0034" w:themeColor="accent2"/>
      <w:sz w:val="56"/>
      <w:szCs w:val="56"/>
    </w:rPr>
  </w:style>
  <w:style w:type="paragraph" w:customStyle="1" w:styleId="HeadingB">
    <w:name w:val="Heading B"/>
    <w:next w:val="a0"/>
    <w:qFormat/>
    <w:rsid w:val="00FB0249"/>
    <w:pPr>
      <w:spacing w:before="52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FB2683"/>
    <w:pPr>
      <w:numPr>
        <w:numId w:val="5"/>
      </w:numPr>
      <w:spacing w:after="120" w:line="276" w:lineRule="auto"/>
    </w:pPr>
    <w:rPr>
      <w:rFonts w:ascii="Arial" w:hAnsi="Arial"/>
    </w:rPr>
  </w:style>
  <w:style w:type="paragraph" w:customStyle="1" w:styleId="SubBullets">
    <w:name w:val="Sub Bullets"/>
    <w:qFormat/>
    <w:rsid w:val="00FB2683"/>
    <w:pPr>
      <w:numPr>
        <w:numId w:val="2"/>
      </w:numPr>
      <w:spacing w:after="120" w:line="276" w:lineRule="auto"/>
    </w:pPr>
    <w:rPr>
      <w:rFonts w:ascii="Arial" w:hAnsi="Arial"/>
    </w:rPr>
  </w:style>
  <w:style w:type="paragraph" w:customStyle="1" w:styleId="HeadingC">
    <w:name w:val="Heading C"/>
    <w:qFormat/>
    <w:rsid w:val="00FB0249"/>
    <w:pPr>
      <w:spacing w:before="520" w:after="120" w:line="276" w:lineRule="auto"/>
    </w:pPr>
    <w:rPr>
      <w:rFonts w:ascii="Arial" w:eastAsia="BritishCouncilSans-Regular" w:hAnsi="Arial" w:cs="BritishCouncilSans-Regular"/>
      <w:b/>
      <w:color w:val="EA0034" w:themeColor="accent2"/>
      <w:sz w:val="28"/>
    </w:rPr>
  </w:style>
  <w:style w:type="paragraph" w:customStyle="1" w:styleId="CoverA">
    <w:name w:val="Cover A"/>
    <w:qFormat/>
    <w:rsid w:val="005F5868"/>
    <w:pPr>
      <w:spacing w:after="120" w:line="276" w:lineRule="auto"/>
    </w:pPr>
    <w:rPr>
      <w:rFonts w:ascii="Arial" w:hAnsi="Arial"/>
      <w:b/>
      <w:color w:val="FFFFFF" w:themeColor="background1"/>
      <w:spacing w:val="-20"/>
      <w:sz w:val="50"/>
      <w:szCs w:val="50"/>
    </w:rPr>
  </w:style>
  <w:style w:type="paragraph" w:customStyle="1" w:styleId="CoverTitle">
    <w:name w:val="Cover Title"/>
    <w:basedOn w:val="a0"/>
    <w:qFormat/>
    <w:rsid w:val="00FB0249"/>
    <w:pPr>
      <w:spacing w:after="480" w:line="240" w:lineRule="auto"/>
    </w:pPr>
    <w:rPr>
      <w:b/>
      <w:color w:val="00AFEA" w:themeColor="accent1"/>
      <w:spacing w:val="-20"/>
      <w:sz w:val="112"/>
      <w:szCs w:val="112"/>
    </w:rPr>
  </w:style>
  <w:style w:type="paragraph" w:customStyle="1" w:styleId="CoverSecondaryTitle">
    <w:name w:val="Cover Secondary Title"/>
    <w:basedOn w:val="a0"/>
    <w:qFormat/>
    <w:rsid w:val="00884DCC"/>
    <w:pPr>
      <w:spacing w:line="240" w:lineRule="auto"/>
    </w:pPr>
    <w:rPr>
      <w:b/>
      <w:color w:val="FFFFFF" w:themeColor="background1"/>
      <w:spacing w:val="-20"/>
      <w:sz w:val="50"/>
      <w:szCs w:val="50"/>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a7">
    <w:name w:val="Верхний колонтитул Знак"/>
    <w:basedOn w:val="a1"/>
    <w:link w:val="a6"/>
    <w:uiPriority w:val="99"/>
    <w:rsid w:val="00E57FE2"/>
    <w:rPr>
      <w:rFonts w:ascii="British Council Sans Regular" w:hAnsi="British Council Sans Regular"/>
    </w:rPr>
  </w:style>
  <w:style w:type="paragraph" w:styleId="a8">
    <w:name w:val="footer"/>
    <w:basedOn w:val="a0"/>
    <w:link w:val="a9"/>
    <w:uiPriority w:val="99"/>
    <w:unhideWhenUsed/>
    <w:rsid w:val="0067191C"/>
    <w:pPr>
      <w:tabs>
        <w:tab w:val="center" w:pos="4320"/>
        <w:tab w:val="right" w:pos="8640"/>
      </w:tabs>
      <w:spacing w:after="0" w:line="240" w:lineRule="auto"/>
    </w:pPr>
    <w:rPr>
      <w:sz w:val="20"/>
    </w:rPr>
  </w:style>
  <w:style w:type="character" w:customStyle="1" w:styleId="a9">
    <w:name w:val="Нижний колонтитул Знак"/>
    <w:basedOn w:val="a1"/>
    <w:link w:val="a8"/>
    <w:uiPriority w:val="99"/>
    <w:rsid w:val="0067191C"/>
    <w:rPr>
      <w:rFonts w:ascii="British Council Sans Regular" w:hAnsi="British Council Sans Regular"/>
      <w:sz w:val="20"/>
    </w:rPr>
  </w:style>
  <w:style w:type="table" w:styleId="aa">
    <w:name w:val="Table Grid"/>
    <w:basedOn w:val="a2"/>
    <w:uiPriority w:val="3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2"/>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E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FE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FE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FE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FE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DB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DBFF" w:themeFill="accent1" w:themeFillTint="7F"/>
      </w:tcPr>
    </w:tblStylePr>
  </w:style>
  <w:style w:type="table" w:styleId="-1">
    <w:name w:val="Light List Accent 1"/>
    <w:aliases w:val="Table"/>
    <w:basedOn w:val="a2"/>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ab">
    <w:name w:val="Hyperlink"/>
    <w:basedOn w:val="a1"/>
    <w:uiPriority w:val="99"/>
    <w:unhideWhenUsed/>
    <w:rsid w:val="0041485A"/>
    <w:rPr>
      <w:rFonts w:ascii="Arial" w:hAnsi="Arial"/>
      <w:color w:val="00AFEA" w:themeColor="accent1"/>
      <w:u w:val="single"/>
    </w:rPr>
  </w:style>
  <w:style w:type="character" w:customStyle="1" w:styleId="UnresolvedMention1">
    <w:name w:val="Unresolved Mention1"/>
    <w:basedOn w:val="a1"/>
    <w:uiPriority w:val="99"/>
    <w:semiHidden/>
    <w:unhideWhenUsed/>
    <w:rsid w:val="0067191C"/>
    <w:rPr>
      <w:color w:val="605E5C"/>
      <w:shd w:val="clear" w:color="auto" w:fill="E1DFDD"/>
    </w:rPr>
  </w:style>
  <w:style w:type="character" w:styleId="ac">
    <w:name w:val="FollowedHyperlink"/>
    <w:basedOn w:val="ab"/>
    <w:uiPriority w:val="99"/>
    <w:semiHidden/>
    <w:unhideWhenUsed/>
    <w:qFormat/>
    <w:rsid w:val="0058704A"/>
    <w:rPr>
      <w:rFonts w:ascii="Arial" w:hAnsi="Arial"/>
      <w:color w:val="898A8D"/>
      <w:u w:val="single"/>
    </w:rPr>
  </w:style>
  <w:style w:type="table" w:styleId="-43">
    <w:name w:val="Grid Table 4 Accent 3"/>
    <w:aliases w:val="British Coucil Table - Cyan"/>
    <w:basedOn w:val="a2"/>
    <w:uiPriority w:val="49"/>
    <w:rsid w:val="006C2629"/>
    <w:tblPr>
      <w:tblStyleRowBandSize w:val="1"/>
      <w:tblStyleColBandSize w:val="1"/>
      <w:tblBorders>
        <w:top w:val="single" w:sz="4" w:space="0" w:color="9DF393" w:themeColor="accent3" w:themeTint="99"/>
        <w:left w:val="single" w:sz="4" w:space="0" w:color="9DF393" w:themeColor="accent3" w:themeTint="99"/>
        <w:bottom w:val="single" w:sz="4" w:space="0" w:color="9DF393" w:themeColor="accent3" w:themeTint="99"/>
        <w:right w:val="single" w:sz="4" w:space="0" w:color="9DF393" w:themeColor="accent3" w:themeTint="99"/>
        <w:insideH w:val="single" w:sz="4" w:space="0" w:color="9DF393" w:themeColor="accent3" w:themeTint="99"/>
        <w:insideV w:val="single" w:sz="4" w:space="0" w:color="9DF393" w:themeColor="accent3" w:themeTint="99"/>
      </w:tblBorders>
    </w:tblPr>
    <w:tblStylePr w:type="firstRow">
      <w:rPr>
        <w:b/>
        <w:bCs/>
        <w:color w:val="FFFFFF" w:themeColor="background1"/>
      </w:rPr>
      <w:tblPr/>
      <w:tcPr>
        <w:tcBorders>
          <w:top w:val="single" w:sz="4" w:space="0" w:color="5DEB4B" w:themeColor="accent3"/>
          <w:left w:val="single" w:sz="4" w:space="0" w:color="5DEB4B" w:themeColor="accent3"/>
          <w:bottom w:val="single" w:sz="4" w:space="0" w:color="5DEB4B" w:themeColor="accent3"/>
          <w:right w:val="single" w:sz="4" w:space="0" w:color="5DEB4B" w:themeColor="accent3"/>
          <w:insideH w:val="nil"/>
          <w:insideV w:val="nil"/>
        </w:tcBorders>
        <w:shd w:val="clear" w:color="auto" w:fill="5DEB4B" w:themeFill="accent3"/>
      </w:tcPr>
    </w:tblStylePr>
    <w:tblStylePr w:type="lastRow">
      <w:rPr>
        <w:b/>
        <w:bCs/>
      </w:rPr>
      <w:tblPr/>
      <w:tcPr>
        <w:tcBorders>
          <w:top w:val="double" w:sz="4" w:space="0" w:color="5DEB4B" w:themeColor="accent3"/>
        </w:tcBorders>
      </w:tcPr>
    </w:tblStylePr>
    <w:tblStylePr w:type="firstCol">
      <w:rPr>
        <w:b/>
        <w:bCs/>
      </w:rPr>
    </w:tblStylePr>
    <w:tblStylePr w:type="lastCol">
      <w:rPr>
        <w:b/>
        <w:bCs/>
      </w:rPr>
    </w:tblStylePr>
    <w:tblStylePr w:type="band1Vert">
      <w:tblPr/>
      <w:tcPr>
        <w:shd w:val="clear" w:color="auto" w:fill="DEFBDB" w:themeFill="accent3" w:themeFillTint="33"/>
      </w:tcPr>
    </w:tblStylePr>
    <w:tblStylePr w:type="band1Horz">
      <w:tblPr/>
      <w:tcPr>
        <w:shd w:val="clear" w:color="auto" w:fill="DEFBDB" w:themeFill="accent3" w:themeFillTint="33"/>
      </w:tcPr>
    </w:tblStylePr>
  </w:style>
  <w:style w:type="table" w:styleId="5">
    <w:name w:val="Plain Table 5"/>
    <w:basedOn w:val="a2"/>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a2"/>
    <w:uiPriority w:val="99"/>
    <w:rsid w:val="00F7472E"/>
    <w:tblPr>
      <w:tblBorders>
        <w:top w:val="single" w:sz="18" w:space="0" w:color="00AFEA" w:themeColor="accent1"/>
        <w:bottom w:val="single" w:sz="18" w:space="0" w:color="00AFEA" w:themeColor="accent1"/>
        <w:insideH w:val="single" w:sz="18" w:space="0" w:color="00AFEA" w:themeColor="accent1"/>
      </w:tblBorders>
    </w:tblPr>
    <w:tblStylePr w:type="firstRow">
      <w:rPr>
        <w:b/>
      </w:rPr>
      <w:tblPr/>
      <w:tcPr>
        <w:shd w:val="clear" w:color="auto" w:fill="00AFEA" w:themeFill="accent1"/>
      </w:tcPr>
    </w:tblStylePr>
  </w:style>
  <w:style w:type="character" w:styleId="ad">
    <w:name w:val="Unresolved Mention"/>
    <w:basedOn w:val="a1"/>
    <w:uiPriority w:val="99"/>
    <w:semiHidden/>
    <w:unhideWhenUsed/>
    <w:rsid w:val="009F06E4"/>
    <w:rPr>
      <w:color w:val="605E5C"/>
      <w:shd w:val="clear" w:color="auto" w:fill="E1DFDD"/>
    </w:rPr>
  </w:style>
  <w:style w:type="table" w:styleId="-11">
    <w:name w:val="Grid Table 1 Light Accent 1"/>
    <w:basedOn w:val="a2"/>
    <w:uiPriority w:val="46"/>
    <w:rsid w:val="002348FA"/>
    <w:tblPr>
      <w:tblStyleRowBandSize w:val="1"/>
      <w:tblStyleColBandSize w:val="1"/>
      <w:tblBorders>
        <w:top w:val="single" w:sz="4" w:space="0" w:color="90E2FF" w:themeColor="accent1" w:themeTint="66"/>
        <w:left w:val="single" w:sz="4" w:space="0" w:color="90E2FF" w:themeColor="accent1" w:themeTint="66"/>
        <w:bottom w:val="single" w:sz="4" w:space="0" w:color="90E2FF" w:themeColor="accent1" w:themeTint="66"/>
        <w:right w:val="single" w:sz="4" w:space="0" w:color="90E2FF" w:themeColor="accent1" w:themeTint="66"/>
        <w:insideH w:val="single" w:sz="4" w:space="0" w:color="90E2FF" w:themeColor="accent1" w:themeTint="66"/>
        <w:insideV w:val="single" w:sz="4" w:space="0" w:color="90E2FF" w:themeColor="accent1" w:themeTint="66"/>
      </w:tblBorders>
    </w:tblPr>
    <w:tblStylePr w:type="firstRow">
      <w:rPr>
        <w:b/>
        <w:bCs/>
      </w:rPr>
      <w:tblPr/>
      <w:tcPr>
        <w:tcBorders>
          <w:bottom w:val="single" w:sz="12" w:space="0" w:color="59D4FF" w:themeColor="accent1" w:themeTint="99"/>
        </w:tcBorders>
      </w:tcPr>
    </w:tblStylePr>
    <w:tblStylePr w:type="lastRow">
      <w:rPr>
        <w:b/>
        <w:bCs/>
      </w:rPr>
      <w:tblPr/>
      <w:tcPr>
        <w:tcBorders>
          <w:top w:val="double" w:sz="2" w:space="0" w:color="59D4FF" w:themeColor="accent1" w:themeTint="99"/>
        </w:tcBorders>
      </w:tcPr>
    </w:tblStylePr>
    <w:tblStylePr w:type="firstCol">
      <w:rPr>
        <w:b/>
        <w:bCs/>
      </w:rPr>
    </w:tblStylePr>
    <w:tblStylePr w:type="lastCol">
      <w:rPr>
        <w:b/>
        <w:bCs/>
      </w:rPr>
    </w:tblStylePr>
  </w:style>
  <w:style w:type="paragraph" w:styleId="21">
    <w:name w:val="Quote"/>
    <w:basedOn w:val="a0"/>
    <w:next w:val="a0"/>
    <w:link w:val="22"/>
    <w:uiPriority w:val="29"/>
    <w:qFormat/>
    <w:rsid w:val="00A963C5"/>
    <w:pPr>
      <w:spacing w:before="200" w:after="160"/>
      <w:ind w:left="284" w:right="284"/>
    </w:pPr>
    <w:rPr>
      <w:i/>
      <w:iCs/>
      <w:color w:val="23085A"/>
    </w:rPr>
  </w:style>
  <w:style w:type="character" w:customStyle="1" w:styleId="22">
    <w:name w:val="Цитата 2 Знак"/>
    <w:basedOn w:val="a1"/>
    <w:link w:val="21"/>
    <w:uiPriority w:val="29"/>
    <w:rsid w:val="00A963C5"/>
    <w:rPr>
      <w:rFonts w:ascii="Arial" w:hAnsi="Arial"/>
      <w:i/>
      <w:iCs/>
      <w:color w:val="23085A"/>
    </w:rPr>
  </w:style>
  <w:style w:type="paragraph" w:styleId="a">
    <w:name w:val="List Number"/>
    <w:basedOn w:val="a0"/>
    <w:uiPriority w:val="99"/>
    <w:unhideWhenUsed/>
    <w:qFormat/>
    <w:rsid w:val="00A62842"/>
    <w:pPr>
      <w:numPr>
        <w:numId w:val="21"/>
      </w:numPr>
      <w:ind w:left="720" w:hanging="357"/>
    </w:pPr>
  </w:style>
  <w:style w:type="paragraph" w:styleId="ae">
    <w:name w:val="List Paragraph"/>
    <w:basedOn w:val="a0"/>
    <w:uiPriority w:val="34"/>
    <w:qFormat/>
    <w:rsid w:val="00FB0249"/>
  </w:style>
  <w:style w:type="table" w:styleId="-14">
    <w:name w:val="Grid Table 1 Light Accent 4"/>
    <w:basedOn w:val="a2"/>
    <w:uiPriority w:val="46"/>
    <w:rsid w:val="0025698A"/>
    <w:tblPr>
      <w:tblStyleRowBandSize w:val="1"/>
      <w:tblStyleColBandSize w:val="1"/>
      <w:tblBorders>
        <w:top w:val="single" w:sz="4" w:space="0" w:color="FF99E9" w:themeColor="accent4" w:themeTint="66"/>
        <w:left w:val="single" w:sz="4" w:space="0" w:color="FF99E9" w:themeColor="accent4" w:themeTint="66"/>
        <w:bottom w:val="single" w:sz="4" w:space="0" w:color="FF99E9" w:themeColor="accent4" w:themeTint="66"/>
        <w:right w:val="single" w:sz="4" w:space="0" w:color="FF99E9" w:themeColor="accent4" w:themeTint="66"/>
        <w:insideH w:val="single" w:sz="4" w:space="0" w:color="FF99E9" w:themeColor="accent4" w:themeTint="66"/>
        <w:insideV w:val="single" w:sz="4" w:space="0" w:color="FF99E9" w:themeColor="accent4" w:themeTint="66"/>
      </w:tblBorders>
    </w:tblPr>
    <w:tblStylePr w:type="firstRow">
      <w:rPr>
        <w:b/>
        <w:bCs/>
      </w:rPr>
      <w:tblPr/>
      <w:tcPr>
        <w:tcBorders>
          <w:bottom w:val="single" w:sz="12" w:space="0" w:color="FF66DE" w:themeColor="accent4" w:themeTint="99"/>
        </w:tcBorders>
      </w:tcPr>
    </w:tblStylePr>
    <w:tblStylePr w:type="lastRow">
      <w:rPr>
        <w:b/>
        <w:bCs/>
      </w:rPr>
      <w:tblPr/>
      <w:tcPr>
        <w:tcBorders>
          <w:top w:val="double" w:sz="2" w:space="0" w:color="FF66DE" w:themeColor="accent4" w:themeTint="99"/>
        </w:tcBorders>
      </w:tcPr>
    </w:tblStylePr>
    <w:tblStylePr w:type="firstCol">
      <w:rPr>
        <w:b/>
        <w:bCs/>
      </w:rPr>
    </w:tblStylePr>
    <w:tblStylePr w:type="lastCol">
      <w:rPr>
        <w:b/>
        <w:bCs/>
      </w:rPr>
    </w:tblStylePr>
  </w:style>
  <w:style w:type="character" w:customStyle="1" w:styleId="10">
    <w:name w:val="Заголовок 1 Знак"/>
    <w:basedOn w:val="a1"/>
    <w:link w:val="1"/>
    <w:uiPriority w:val="9"/>
    <w:rsid w:val="00791756"/>
    <w:rPr>
      <w:rFonts w:asciiTheme="majorHAnsi" w:eastAsiaTheme="majorEastAsia" w:hAnsiTheme="majorHAnsi" w:cstheme="majorBidi"/>
      <w:color w:val="0082AF" w:themeColor="accent1" w:themeShade="BF"/>
      <w:sz w:val="32"/>
      <w:szCs w:val="32"/>
    </w:rPr>
  </w:style>
  <w:style w:type="character" w:customStyle="1" w:styleId="20">
    <w:name w:val="Заголовок 2 Знак"/>
    <w:basedOn w:val="a1"/>
    <w:link w:val="2"/>
    <w:uiPriority w:val="9"/>
    <w:rsid w:val="00791756"/>
    <w:rPr>
      <w:rFonts w:asciiTheme="majorHAnsi" w:eastAsiaTheme="majorEastAsia" w:hAnsiTheme="majorHAnsi" w:cstheme="majorBidi"/>
      <w:color w:val="0082AF" w:themeColor="accent1" w:themeShade="BF"/>
      <w:sz w:val="26"/>
      <w:szCs w:val="26"/>
    </w:rPr>
  </w:style>
  <w:style w:type="paragraph" w:customStyle="1" w:styleId="Default">
    <w:name w:val="Default"/>
    <w:rsid w:val="00791756"/>
    <w:pPr>
      <w:autoSpaceDE w:val="0"/>
      <w:autoSpaceDN w:val="0"/>
      <w:adjustRightInd w:val="0"/>
    </w:pPr>
    <w:rPr>
      <w:rFonts w:ascii="Arial" w:eastAsiaTheme="minorHAnsi" w:hAnsi="Arial" w:cs="Arial"/>
      <w:color w:val="000000"/>
    </w:rPr>
  </w:style>
  <w:style w:type="character" w:styleId="af">
    <w:name w:val="Subtle Emphasis"/>
    <w:basedOn w:val="a1"/>
    <w:uiPriority w:val="19"/>
    <w:qFormat/>
    <w:rsid w:val="00791756"/>
    <w:rPr>
      <w:i/>
      <w:iCs/>
      <w:color w:val="404040" w:themeColor="text1" w:themeTint="BF"/>
    </w:rPr>
  </w:style>
  <w:style w:type="paragraph" w:styleId="af0">
    <w:name w:val="TOC Heading"/>
    <w:basedOn w:val="1"/>
    <w:next w:val="a0"/>
    <w:uiPriority w:val="39"/>
    <w:unhideWhenUsed/>
    <w:qFormat/>
    <w:rsid w:val="00BD319C"/>
    <w:pPr>
      <w:outlineLvl w:val="9"/>
    </w:pPr>
    <w:rPr>
      <w:lang w:val="en-US"/>
    </w:rPr>
  </w:style>
  <w:style w:type="paragraph" w:styleId="23">
    <w:name w:val="toc 2"/>
    <w:basedOn w:val="a0"/>
    <w:next w:val="a0"/>
    <w:autoRedefine/>
    <w:uiPriority w:val="39"/>
    <w:unhideWhenUsed/>
    <w:rsid w:val="00BD319C"/>
    <w:pPr>
      <w:spacing w:after="100" w:line="259" w:lineRule="auto"/>
      <w:ind w:left="220"/>
    </w:pPr>
    <w:rPr>
      <w:rFonts w:asciiTheme="minorHAnsi" w:hAnsiTheme="minorHAnsi" w:cs="Times New Roman"/>
      <w:sz w:val="22"/>
      <w:szCs w:val="22"/>
      <w:lang w:val="en-US"/>
    </w:rPr>
  </w:style>
  <w:style w:type="paragraph" w:styleId="11">
    <w:name w:val="toc 1"/>
    <w:basedOn w:val="a0"/>
    <w:next w:val="a0"/>
    <w:autoRedefine/>
    <w:uiPriority w:val="39"/>
    <w:unhideWhenUsed/>
    <w:rsid w:val="00BD319C"/>
    <w:pPr>
      <w:spacing w:after="100" w:line="259" w:lineRule="auto"/>
    </w:pPr>
    <w:rPr>
      <w:rFonts w:asciiTheme="minorHAnsi" w:hAnsiTheme="minorHAnsi" w:cs="Times New Roman"/>
      <w:sz w:val="22"/>
      <w:szCs w:val="22"/>
      <w:lang w:val="en-US"/>
    </w:rPr>
  </w:style>
  <w:style w:type="paragraph" w:styleId="31">
    <w:name w:val="toc 3"/>
    <w:basedOn w:val="a0"/>
    <w:next w:val="a0"/>
    <w:autoRedefine/>
    <w:uiPriority w:val="39"/>
    <w:unhideWhenUsed/>
    <w:rsid w:val="00BD319C"/>
    <w:pPr>
      <w:spacing w:after="100" w:line="259" w:lineRule="auto"/>
      <w:ind w:left="440"/>
    </w:pPr>
    <w:rPr>
      <w:rFonts w:asciiTheme="minorHAnsi" w:hAnsiTheme="minorHAnsi" w:cs="Times New Roman"/>
      <w:sz w:val="22"/>
      <w:szCs w:val="22"/>
      <w:lang w:val="en-US"/>
    </w:rPr>
  </w:style>
  <w:style w:type="character" w:styleId="af1">
    <w:name w:val="annotation reference"/>
    <w:basedOn w:val="a1"/>
    <w:uiPriority w:val="99"/>
    <w:semiHidden/>
    <w:unhideWhenUsed/>
    <w:rsid w:val="00B63077"/>
    <w:rPr>
      <w:sz w:val="16"/>
      <w:szCs w:val="16"/>
    </w:rPr>
  </w:style>
  <w:style w:type="paragraph" w:styleId="af2">
    <w:name w:val="annotation text"/>
    <w:basedOn w:val="a0"/>
    <w:link w:val="af3"/>
    <w:uiPriority w:val="99"/>
    <w:semiHidden/>
    <w:unhideWhenUsed/>
    <w:rsid w:val="00B63077"/>
    <w:pPr>
      <w:spacing w:line="240" w:lineRule="auto"/>
    </w:pPr>
    <w:rPr>
      <w:sz w:val="20"/>
      <w:szCs w:val="20"/>
    </w:rPr>
  </w:style>
  <w:style w:type="character" w:customStyle="1" w:styleId="af3">
    <w:name w:val="Текст примечания Знак"/>
    <w:basedOn w:val="a1"/>
    <w:link w:val="af2"/>
    <w:uiPriority w:val="99"/>
    <w:semiHidden/>
    <w:rsid w:val="00B63077"/>
    <w:rPr>
      <w:rFonts w:ascii="Arial" w:hAnsi="Arial"/>
      <w:sz w:val="20"/>
      <w:szCs w:val="20"/>
    </w:rPr>
  </w:style>
  <w:style w:type="paragraph" w:styleId="af4">
    <w:name w:val="annotation subject"/>
    <w:basedOn w:val="af2"/>
    <w:next w:val="af2"/>
    <w:link w:val="af5"/>
    <w:uiPriority w:val="99"/>
    <w:semiHidden/>
    <w:unhideWhenUsed/>
    <w:rsid w:val="00B63077"/>
    <w:rPr>
      <w:b/>
      <w:bCs/>
    </w:rPr>
  </w:style>
  <w:style w:type="character" w:customStyle="1" w:styleId="af5">
    <w:name w:val="Тема примечания Знак"/>
    <w:basedOn w:val="af3"/>
    <w:link w:val="af4"/>
    <w:uiPriority w:val="99"/>
    <w:semiHidden/>
    <w:rsid w:val="00B63077"/>
    <w:rPr>
      <w:rFonts w:ascii="Arial" w:hAnsi="Arial"/>
      <w:b/>
      <w:bCs/>
      <w:sz w:val="20"/>
      <w:szCs w:val="20"/>
    </w:rPr>
  </w:style>
  <w:style w:type="paragraph" w:styleId="af6">
    <w:name w:val="Revision"/>
    <w:hidden/>
    <w:uiPriority w:val="99"/>
    <w:semiHidden/>
    <w:rsid w:val="000E26A8"/>
    <w:rPr>
      <w:rFonts w:ascii="Arial" w:hAnsi="Arial"/>
    </w:rPr>
  </w:style>
  <w:style w:type="character" w:customStyle="1" w:styleId="30">
    <w:name w:val="Заголовок 3 Знак"/>
    <w:basedOn w:val="a1"/>
    <w:link w:val="3"/>
    <w:uiPriority w:val="9"/>
    <w:rsid w:val="00045085"/>
    <w:rPr>
      <w:rFonts w:asciiTheme="majorHAnsi" w:eastAsiaTheme="majorEastAsia" w:hAnsiTheme="majorHAnsi" w:cstheme="majorBidi"/>
      <w:color w:val="005674"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058729">
      <w:bodyDiv w:val="1"/>
      <w:marLeft w:val="0"/>
      <w:marRight w:val="0"/>
      <w:marTop w:val="0"/>
      <w:marBottom w:val="0"/>
      <w:divBdr>
        <w:top w:val="none" w:sz="0" w:space="0" w:color="auto"/>
        <w:left w:val="none" w:sz="0" w:space="0" w:color="auto"/>
        <w:bottom w:val="none" w:sz="0" w:space="0" w:color="auto"/>
        <w:right w:val="none" w:sz="0" w:space="0" w:color="auto"/>
      </w:divBdr>
    </w:div>
    <w:div w:id="596594835">
      <w:bodyDiv w:val="1"/>
      <w:marLeft w:val="0"/>
      <w:marRight w:val="0"/>
      <w:marTop w:val="0"/>
      <w:marBottom w:val="0"/>
      <w:divBdr>
        <w:top w:val="none" w:sz="0" w:space="0" w:color="auto"/>
        <w:left w:val="none" w:sz="0" w:space="0" w:color="auto"/>
        <w:bottom w:val="none" w:sz="0" w:space="0" w:color="auto"/>
        <w:right w:val="none" w:sz="0" w:space="0" w:color="auto"/>
      </w:divBdr>
    </w:div>
    <w:div w:id="738207148">
      <w:bodyDiv w:val="1"/>
      <w:marLeft w:val="0"/>
      <w:marRight w:val="0"/>
      <w:marTop w:val="0"/>
      <w:marBottom w:val="0"/>
      <w:divBdr>
        <w:top w:val="none" w:sz="0" w:space="0" w:color="auto"/>
        <w:left w:val="none" w:sz="0" w:space="0" w:color="auto"/>
        <w:bottom w:val="none" w:sz="0" w:space="0" w:color="auto"/>
        <w:right w:val="none" w:sz="0" w:space="0" w:color="auto"/>
      </w:divBdr>
    </w:div>
    <w:div w:id="745419090">
      <w:bodyDiv w:val="1"/>
      <w:marLeft w:val="0"/>
      <w:marRight w:val="0"/>
      <w:marTop w:val="0"/>
      <w:marBottom w:val="0"/>
      <w:divBdr>
        <w:top w:val="none" w:sz="0" w:space="0" w:color="auto"/>
        <w:left w:val="none" w:sz="0" w:space="0" w:color="auto"/>
        <w:bottom w:val="none" w:sz="0" w:space="0" w:color="auto"/>
        <w:right w:val="none" w:sz="0" w:space="0" w:color="auto"/>
      </w:divBdr>
    </w:div>
    <w:div w:id="1009912876">
      <w:bodyDiv w:val="1"/>
      <w:marLeft w:val="0"/>
      <w:marRight w:val="0"/>
      <w:marTop w:val="0"/>
      <w:marBottom w:val="0"/>
      <w:divBdr>
        <w:top w:val="none" w:sz="0" w:space="0" w:color="auto"/>
        <w:left w:val="none" w:sz="0" w:space="0" w:color="auto"/>
        <w:bottom w:val="none" w:sz="0" w:space="0" w:color="auto"/>
        <w:right w:val="none" w:sz="0" w:space="0" w:color="auto"/>
      </w:divBdr>
    </w:div>
    <w:div w:id="1155149461">
      <w:bodyDiv w:val="1"/>
      <w:marLeft w:val="0"/>
      <w:marRight w:val="0"/>
      <w:marTop w:val="0"/>
      <w:marBottom w:val="0"/>
      <w:divBdr>
        <w:top w:val="none" w:sz="0" w:space="0" w:color="auto"/>
        <w:left w:val="none" w:sz="0" w:space="0" w:color="auto"/>
        <w:bottom w:val="none" w:sz="0" w:space="0" w:color="auto"/>
        <w:right w:val="none" w:sz="0" w:space="0" w:color="auto"/>
      </w:divBdr>
    </w:div>
    <w:div w:id="1170751182">
      <w:bodyDiv w:val="1"/>
      <w:marLeft w:val="0"/>
      <w:marRight w:val="0"/>
      <w:marTop w:val="0"/>
      <w:marBottom w:val="0"/>
      <w:divBdr>
        <w:top w:val="none" w:sz="0" w:space="0" w:color="auto"/>
        <w:left w:val="none" w:sz="0" w:space="0" w:color="auto"/>
        <w:bottom w:val="none" w:sz="0" w:space="0" w:color="auto"/>
        <w:right w:val="none" w:sz="0" w:space="0" w:color="auto"/>
      </w:divBdr>
    </w:div>
    <w:div w:id="1465731633">
      <w:bodyDiv w:val="1"/>
      <w:marLeft w:val="0"/>
      <w:marRight w:val="0"/>
      <w:marTop w:val="0"/>
      <w:marBottom w:val="0"/>
      <w:divBdr>
        <w:top w:val="none" w:sz="0" w:space="0" w:color="auto"/>
        <w:left w:val="none" w:sz="0" w:space="0" w:color="auto"/>
        <w:bottom w:val="none" w:sz="0" w:space="0" w:color="auto"/>
        <w:right w:val="none" w:sz="0" w:space="0" w:color="auto"/>
      </w:divBdr>
    </w:div>
    <w:div w:id="17533522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1">
      <a:dk1>
        <a:srgbClr val="000000"/>
      </a:dk1>
      <a:lt1>
        <a:srgbClr val="FFFFFF"/>
      </a:lt1>
      <a:dk2>
        <a:srgbClr val="230859"/>
      </a:dk2>
      <a:lt2>
        <a:srgbClr val="C8C8C8"/>
      </a:lt2>
      <a:accent1>
        <a:srgbClr val="00AFEA"/>
      </a:accent1>
      <a:accent2>
        <a:srgbClr val="EA0034"/>
      </a:accent2>
      <a:accent3>
        <a:srgbClr val="5DEB4B"/>
      </a:accent3>
      <a:accent4>
        <a:srgbClr val="FF00C8"/>
      </a:accent4>
      <a:accent5>
        <a:srgbClr val="FF8200"/>
      </a:accent5>
      <a:accent6>
        <a:srgbClr val="B25EFF"/>
      </a:accent6>
      <a:hlink>
        <a:srgbClr val="230859"/>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647CF883F0F6A4EAB5A63734EA3FF2F" ma:contentTypeVersion="12" ma:contentTypeDescription="Создание документа." ma:contentTypeScope="" ma:versionID="5f2a9b3777a4b2b243cddb908b223e09">
  <xsd:schema xmlns:xsd="http://www.w3.org/2001/XMLSchema" xmlns:xs="http://www.w3.org/2001/XMLSchema" xmlns:p="http://schemas.microsoft.com/office/2006/metadata/properties" xmlns:ns2="cfa42195-b921-48ac-85f9-fe95867b59f6" xmlns:ns3="18e7d646-2d6e-41cc-a473-8663994f53e0" targetNamespace="http://schemas.microsoft.com/office/2006/metadata/properties" ma:root="true" ma:fieldsID="dcf9a531951652afa300dbdce751cda7" ns2:_="" ns3:_="">
    <xsd:import namespace="cfa42195-b921-48ac-85f9-fe95867b59f6"/>
    <xsd:import namespace="18e7d646-2d6e-41cc-a473-8663994f53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42195-b921-48ac-85f9-fe95867b5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Теги изображений"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e7d646-2d6e-41cc-a473-8663994f53e0"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TaxCatchAll" ma:index="14" nillable="true" ma:displayName="Taxonomy Catch All Column" ma:hidden="true" ma:list="{745c7415-7283-4bf2-942f-687e2788aa14}" ma:internalName="TaxCatchAll" ma:showField="CatchAllData" ma:web="18e7d646-2d6e-41cc-a473-8663994f5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8e7d646-2d6e-41cc-a473-8663994f53e0">
      <UserInfo>
        <DisplayName>Sorrentino, David  (Brussels)</DisplayName>
        <AccountId>13</AccountId>
        <AccountType/>
      </UserInfo>
      <UserInfo>
        <DisplayName>Clark, Victoria (Spain)</DisplayName>
        <AccountId>123</AccountId>
        <AccountType/>
      </UserInfo>
      <UserInfo>
        <DisplayName>O'Sullivan, Mark (UK)</DisplayName>
        <AccountId>146</AccountId>
        <AccountType/>
      </UserInfo>
      <UserInfo>
        <DisplayName>Balazs,Erica (Spain)</DisplayName>
        <AccountId>1368</AccountId>
        <AccountType/>
      </UserInfo>
      <UserInfo>
        <DisplayName>Akast, David (E&amp;E)</DisplayName>
        <AccountId>16</AccountId>
        <AccountType/>
      </UserInfo>
    </SharedWithUsers>
    <lcf76f155ced4ddcb4097134ff3c332f xmlns="cfa42195-b921-48ac-85f9-fe95867b59f6">
      <Terms xmlns="http://schemas.microsoft.com/office/infopath/2007/PartnerControls"/>
    </lcf76f155ced4ddcb4097134ff3c332f>
    <TaxCatchAll xmlns="18e7d646-2d6e-41cc-a473-8663994f53e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DFBD1-CE33-4028-86FF-85068593136E}"/>
</file>

<file path=customXml/itemProps2.xml><?xml version="1.0" encoding="utf-8"?>
<ds:datastoreItem xmlns:ds="http://schemas.openxmlformats.org/officeDocument/2006/customXml" ds:itemID="{D7CFCA1F-AC39-44DF-AA21-25D988EC724C}">
  <ds:schemaRefs>
    <ds:schemaRef ds:uri="http://schemas.microsoft.com/sharepoint/v3/contenttype/forms"/>
  </ds:schemaRefs>
</ds:datastoreItem>
</file>

<file path=customXml/itemProps3.xml><?xml version="1.0" encoding="utf-8"?>
<ds:datastoreItem xmlns:ds="http://schemas.openxmlformats.org/officeDocument/2006/customXml" ds:itemID="{88E72F31-4603-458B-A114-A881D14D05EC}">
  <ds:schemaRefs>
    <ds:schemaRef ds:uri="http://schemas.microsoft.com/office/2006/metadata/properties"/>
    <ds:schemaRef ds:uri="http://www.w3.org/2000/xmlns/"/>
    <ds:schemaRef ds:uri="18e7d646-2d6e-41cc-a473-8663994f53e0"/>
    <ds:schemaRef ds:uri="cfa42195-b921-48ac-85f9-fe95867b59f6"/>
    <ds:schemaRef ds:uri="http://schemas.microsoft.com/office/infopath/2007/PartnerControls"/>
    <ds:schemaRef ds:uri="http://www.w3.org/2001/XMLSchema-instance"/>
  </ds:schemaRefs>
</ds:datastoreItem>
</file>

<file path=customXml/itemProps4.xml><?xml version="1.0" encoding="utf-8"?>
<ds:datastoreItem xmlns:ds="http://schemas.openxmlformats.org/officeDocument/2006/customXml" ds:itemID="{CC9BBFA3-9767-4C48-945E-9939BC3021A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3082</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Sadikov, Amirsaid (Uzbekistan)</cp:lastModifiedBy>
  <cp:revision>86</cp:revision>
  <cp:lastPrinted>2023-04-17T08:48:00Z</cp:lastPrinted>
  <dcterms:created xsi:type="dcterms:W3CDTF">2023-04-17T17:22:00Z</dcterms:created>
  <dcterms:modified xsi:type="dcterms:W3CDTF">2023-05-25T11:33:00Z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0x0101005647CF883F0F6A4EAB5A63734EA3FF2F</vt:lpwstr>
  </property>
  <property fmtid="{D5CDD505-2E9C-101B-9397-08002B2CF9AE}" pid="3" name="MediaServiceImageTags">
    <vt:lpwstr/>
  </property>
</Properties>
</file>